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7105"/>
        <w:gridCol w:w="236"/>
        <w:gridCol w:w="4179"/>
      </w:tblGrid>
      <w:tr w:rsidR="00C065C4" w14:paraId="70EC08C9" w14:textId="77777777" w:rsidTr="002967AD">
        <w:trPr>
          <w:trHeight w:val="360"/>
        </w:trPr>
        <w:tc>
          <w:tcPr>
            <w:tcW w:w="7105" w:type="dxa"/>
            <w:tcBorders>
              <w:top w:val="nil"/>
              <w:left w:val="nil"/>
              <w:bottom w:val="single" w:sz="4" w:space="0" w:color="FFFFFF" w:themeColor="background1"/>
              <w:right w:val="nil"/>
            </w:tcBorders>
          </w:tcPr>
          <w:p w14:paraId="5D36CDAB" w14:textId="055FF86E" w:rsidR="00C065C4" w:rsidRPr="00C065C4" w:rsidRDefault="00C065C4" w:rsidP="00C065C4">
            <w:pPr>
              <w:rPr>
                <w:rFonts w:ascii="Arial" w:eastAsia="Times New Roman" w:hAnsi="Arial" w:cs="Arial"/>
                <w:bCs/>
                <w:color w:val="000000" w:themeColor="text1"/>
                <w:sz w:val="20"/>
                <w:szCs w:val="20"/>
              </w:rPr>
            </w:pPr>
          </w:p>
        </w:tc>
        <w:tc>
          <w:tcPr>
            <w:tcW w:w="236" w:type="dxa"/>
            <w:vMerge w:val="restart"/>
            <w:tcBorders>
              <w:top w:val="nil"/>
              <w:left w:val="nil"/>
              <w:bottom w:val="nil"/>
              <w:right w:val="nil"/>
            </w:tcBorders>
          </w:tcPr>
          <w:p w14:paraId="1A7CF270" w14:textId="77777777" w:rsidR="00C065C4" w:rsidRDefault="00C065C4" w:rsidP="0048387C">
            <w:pPr>
              <w:jc w:val="right"/>
              <w:rPr>
                <w:rFonts w:ascii="Arial" w:hAnsi="Arial" w:cs="Arial"/>
                <w:b/>
                <w:color w:val="006600"/>
                <w:sz w:val="36"/>
                <w:szCs w:val="36"/>
              </w:rPr>
            </w:pPr>
          </w:p>
        </w:tc>
        <w:tc>
          <w:tcPr>
            <w:tcW w:w="4179" w:type="dxa"/>
            <w:vMerge w:val="restart"/>
            <w:tcBorders>
              <w:top w:val="nil"/>
              <w:left w:val="nil"/>
              <w:bottom w:val="nil"/>
              <w:right w:val="nil"/>
            </w:tcBorders>
            <w:shd w:val="clear" w:color="auto" w:fill="00B050"/>
          </w:tcPr>
          <w:p w14:paraId="466D79F2" w14:textId="0B731EE6" w:rsidR="00C065C4" w:rsidRPr="00704E08" w:rsidRDefault="00C065C4" w:rsidP="0048387C">
            <w:pPr>
              <w:jc w:val="right"/>
              <w:rPr>
                <w:rFonts w:ascii="Arial" w:hAnsi="Arial" w:cs="Arial"/>
                <w:b/>
                <w:color w:val="006600"/>
                <w:sz w:val="16"/>
                <w:szCs w:val="16"/>
              </w:rPr>
            </w:pPr>
            <w:r>
              <w:rPr>
                <w:rFonts w:ascii="Arial" w:hAnsi="Arial" w:cs="Arial"/>
                <w:b/>
                <w:noProof/>
                <w:color w:val="006600"/>
                <w:sz w:val="16"/>
                <w:szCs w:val="16"/>
              </w:rPr>
              <mc:AlternateContent>
                <mc:Choice Requires="wps">
                  <w:drawing>
                    <wp:anchor distT="0" distB="0" distL="114300" distR="114300" simplePos="0" relativeHeight="251655168" behindDoc="0" locked="0" layoutInCell="1" allowOverlap="1" wp14:anchorId="28763317" wp14:editId="5F6C8BF9">
                      <wp:simplePos x="0" y="0"/>
                      <wp:positionH relativeFrom="column">
                        <wp:posOffset>222250</wp:posOffset>
                      </wp:positionH>
                      <wp:positionV relativeFrom="paragraph">
                        <wp:posOffset>193675</wp:posOffset>
                      </wp:positionV>
                      <wp:extent cx="2114550" cy="1619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14550" cy="1619250"/>
                              </a:xfrm>
                              <a:prstGeom prst="rect">
                                <a:avLst/>
                              </a:prstGeom>
                              <a:solidFill>
                                <a:schemeClr val="lt1"/>
                              </a:solidFill>
                              <a:ln w="6350">
                                <a:noFill/>
                              </a:ln>
                            </wps:spPr>
                            <wps:txbx>
                              <w:txbxContent>
                                <w:p w14:paraId="5706FE2D" w14:textId="0AA62894" w:rsidR="00C065C4" w:rsidRDefault="00C065C4">
                                  <w:r>
                                    <w:rPr>
                                      <w:noProof/>
                                    </w:rPr>
                                    <w:drawing>
                                      <wp:inline distT="0" distB="0" distL="0" distR="0" wp14:anchorId="236F5BAE" wp14:editId="161315A3">
                                        <wp:extent cx="1521460" cy="152146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lowercase.jpg"/>
                                                <pic:cNvPicPr/>
                                              </pic:nvPicPr>
                                              <pic:blipFill>
                                                <a:blip r:embed="rId8">
                                                  <a:extLst>
                                                    <a:ext uri="{28A0092B-C50C-407E-A947-70E740481C1C}">
                                                      <a14:useLocalDpi xmlns:a14="http://schemas.microsoft.com/office/drawing/2010/main" val="0"/>
                                                    </a:ext>
                                                  </a:extLst>
                                                </a:blip>
                                                <a:stretch>
                                                  <a:fillRect/>
                                                </a:stretch>
                                              </pic:blipFill>
                                              <pic:spPr>
                                                <a:xfrm>
                                                  <a:off x="0" y="0"/>
                                                  <a:ext cx="1521460" cy="1521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763317" id="_x0000_t202" coordsize="21600,21600" o:spt="202" path="m,l,21600r21600,l21600,xe">
                      <v:stroke joinstyle="miter"/>
                      <v:path gradientshapeok="t" o:connecttype="rect"/>
                    </v:shapetype>
                    <v:shape id="Text Box 7" o:spid="_x0000_s1026" type="#_x0000_t202" style="position:absolute;left:0;text-align:left;margin-left:17.5pt;margin-top:15.25pt;width:166.5pt;height:12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" fillcolor="white [3201]" stroked="f" strokeweight=".5pt">
                      <v:textbox>
                        <w:txbxContent>
                          <w:p w14:paraId="5706FE2D" w14:textId="0AA62894" w:rsidR="00C065C4" w:rsidRDefault="00C065C4">
                            <w:r>
                              <w:rPr>
                                <w:noProof/>
                              </w:rPr>
                              <w:drawing>
                                <wp:inline distT="0" distB="0" distL="0" distR="0" wp14:anchorId="236F5BAE" wp14:editId="161315A3">
                                  <wp:extent cx="1521460" cy="152146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lowercase.jpg"/>
                                          <pic:cNvPicPr/>
                                        </pic:nvPicPr>
                                        <pic:blipFill>
                                          <a:blip r:embed="rId8">
                                            <a:extLst>
                                              <a:ext uri="{28A0092B-C50C-407E-A947-70E740481C1C}">
                                                <a14:useLocalDpi xmlns:a14="http://schemas.microsoft.com/office/drawing/2010/main" val="0"/>
                                              </a:ext>
                                            </a:extLst>
                                          </a:blip>
                                          <a:stretch>
                                            <a:fillRect/>
                                          </a:stretch>
                                        </pic:blipFill>
                                        <pic:spPr>
                                          <a:xfrm>
                                            <a:off x="0" y="0"/>
                                            <a:ext cx="1521460" cy="1521460"/>
                                          </a:xfrm>
                                          <a:prstGeom prst="rect">
                                            <a:avLst/>
                                          </a:prstGeom>
                                        </pic:spPr>
                                      </pic:pic>
                                    </a:graphicData>
                                  </a:graphic>
                                </wp:inline>
                              </w:drawing>
                            </w:r>
                          </w:p>
                        </w:txbxContent>
                      </v:textbox>
                    </v:shape>
                  </w:pict>
                </mc:Fallback>
              </mc:AlternateContent>
            </w:r>
          </w:p>
        </w:tc>
      </w:tr>
      <w:tr w:rsidR="00C065C4" w14:paraId="3636073E" w14:textId="77777777" w:rsidTr="002967AD">
        <w:trPr>
          <w:trHeight w:val="360"/>
        </w:trPr>
        <w:tc>
          <w:tcPr>
            <w:tcW w:w="7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D71FF" w14:textId="6E99CFC1" w:rsidR="00C065C4" w:rsidRPr="00C065C4" w:rsidRDefault="00FF03D2" w:rsidP="00D02C46">
            <w:pPr>
              <w:rPr>
                <w:rFonts w:ascii="Arial" w:eastAsia="Times New Roman" w:hAnsi="Arial" w:cs="Arial"/>
                <w:b/>
                <w:color w:val="00B050"/>
                <w:sz w:val="24"/>
                <w:szCs w:val="24"/>
              </w:rPr>
            </w:pPr>
            <w:r>
              <w:rPr>
                <w:rFonts w:ascii="Arial" w:eastAsia="Times New Roman" w:hAnsi="Arial" w:cs="Arial"/>
                <w:b/>
                <w:color w:val="00B050"/>
                <w:sz w:val="24"/>
                <w:szCs w:val="24"/>
              </w:rPr>
              <w:t>Jan – Mar 2020</w:t>
            </w:r>
            <w:r w:rsidR="00C065C4" w:rsidRPr="00C065C4">
              <w:rPr>
                <w:rFonts w:ascii="Arial" w:eastAsia="Times New Roman" w:hAnsi="Arial" w:cs="Arial"/>
                <w:b/>
                <w:color w:val="00B050"/>
                <w:sz w:val="24"/>
                <w:szCs w:val="24"/>
              </w:rPr>
              <w:t xml:space="preserve"> | V o l u m e 11 | Issue 1</w:t>
            </w:r>
          </w:p>
        </w:tc>
        <w:tc>
          <w:tcPr>
            <w:tcW w:w="236" w:type="dxa"/>
            <w:vMerge/>
            <w:tcBorders>
              <w:top w:val="nil"/>
              <w:left w:val="single" w:sz="4" w:space="0" w:color="FFFFFF" w:themeColor="background1"/>
            </w:tcBorders>
          </w:tcPr>
          <w:p w14:paraId="16FB025B" w14:textId="77777777" w:rsidR="00C065C4" w:rsidRDefault="00C065C4" w:rsidP="0048387C">
            <w:pPr>
              <w:jc w:val="right"/>
              <w:rPr>
                <w:rFonts w:ascii="Arial" w:hAnsi="Arial" w:cs="Arial"/>
                <w:b/>
                <w:color w:val="006600"/>
                <w:sz w:val="36"/>
                <w:szCs w:val="36"/>
              </w:rPr>
            </w:pPr>
          </w:p>
        </w:tc>
        <w:tc>
          <w:tcPr>
            <w:tcW w:w="4179" w:type="dxa"/>
            <w:vMerge/>
            <w:tcBorders>
              <w:top w:val="nil"/>
            </w:tcBorders>
            <w:shd w:val="clear" w:color="auto" w:fill="00B050"/>
          </w:tcPr>
          <w:p w14:paraId="369611CF" w14:textId="77777777" w:rsidR="00C065C4" w:rsidRDefault="00C065C4" w:rsidP="0048387C">
            <w:pPr>
              <w:jc w:val="right"/>
              <w:rPr>
                <w:rFonts w:ascii="Arial" w:hAnsi="Arial" w:cs="Arial"/>
                <w:b/>
                <w:noProof/>
                <w:color w:val="006600"/>
                <w:sz w:val="16"/>
                <w:szCs w:val="16"/>
              </w:rPr>
            </w:pPr>
          </w:p>
        </w:tc>
      </w:tr>
      <w:tr w:rsidR="00311747" w14:paraId="1F8388CD" w14:textId="77777777" w:rsidTr="002967AD">
        <w:trPr>
          <w:trHeight w:val="360"/>
        </w:trPr>
        <w:tc>
          <w:tcPr>
            <w:tcW w:w="7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6ACB6" w14:textId="77777777" w:rsidR="00311747" w:rsidRPr="00C065C4" w:rsidRDefault="00311747" w:rsidP="00C065C4">
            <w:pPr>
              <w:rPr>
                <w:rFonts w:ascii="Arial" w:eastAsia="Times New Roman" w:hAnsi="Arial" w:cs="Arial"/>
                <w:b/>
                <w:color w:val="00B050"/>
                <w:sz w:val="24"/>
                <w:szCs w:val="24"/>
              </w:rPr>
            </w:pPr>
          </w:p>
        </w:tc>
        <w:tc>
          <w:tcPr>
            <w:tcW w:w="236" w:type="dxa"/>
            <w:vMerge/>
            <w:tcBorders>
              <w:top w:val="nil"/>
              <w:left w:val="single" w:sz="4" w:space="0" w:color="FFFFFF" w:themeColor="background1"/>
            </w:tcBorders>
          </w:tcPr>
          <w:p w14:paraId="5CCC9C41" w14:textId="77777777" w:rsidR="00311747" w:rsidRDefault="00311747" w:rsidP="0048387C">
            <w:pPr>
              <w:jc w:val="right"/>
              <w:rPr>
                <w:rFonts w:ascii="Arial" w:hAnsi="Arial" w:cs="Arial"/>
                <w:b/>
                <w:color w:val="006600"/>
                <w:sz w:val="36"/>
                <w:szCs w:val="36"/>
              </w:rPr>
            </w:pPr>
          </w:p>
        </w:tc>
        <w:tc>
          <w:tcPr>
            <w:tcW w:w="4179" w:type="dxa"/>
            <w:vMerge/>
            <w:tcBorders>
              <w:top w:val="nil"/>
            </w:tcBorders>
            <w:shd w:val="clear" w:color="auto" w:fill="00B050"/>
          </w:tcPr>
          <w:p w14:paraId="30935729" w14:textId="77777777" w:rsidR="00311747" w:rsidRDefault="00311747" w:rsidP="0048387C">
            <w:pPr>
              <w:jc w:val="right"/>
              <w:rPr>
                <w:rFonts w:ascii="Arial" w:hAnsi="Arial" w:cs="Arial"/>
                <w:b/>
                <w:noProof/>
                <w:color w:val="006600"/>
                <w:sz w:val="16"/>
                <w:szCs w:val="16"/>
              </w:rPr>
            </w:pPr>
          </w:p>
        </w:tc>
      </w:tr>
      <w:tr w:rsidR="00C065C4" w14:paraId="50BC90BC" w14:textId="77777777" w:rsidTr="002967AD">
        <w:trPr>
          <w:trHeight w:val="716"/>
        </w:trPr>
        <w:tc>
          <w:tcPr>
            <w:tcW w:w="7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3C7CACE6" w14:textId="66205D39" w:rsidR="00C065C4" w:rsidRPr="00C065C4" w:rsidRDefault="00C065C4" w:rsidP="00D02C46">
            <w:pPr>
              <w:rPr>
                <w:rFonts w:ascii="Arial" w:eastAsia="Times New Roman" w:hAnsi="Arial" w:cs="Arial"/>
                <w:b/>
                <w:color w:val="FFFFFF" w:themeColor="background1"/>
                <w:sz w:val="52"/>
                <w:szCs w:val="52"/>
              </w:rPr>
            </w:pPr>
            <w:r w:rsidRPr="00C065C4">
              <w:rPr>
                <w:rFonts w:ascii="Arial" w:eastAsia="Times New Roman" w:hAnsi="Arial" w:cs="Arial"/>
                <w:b/>
                <w:color w:val="FFFFFF" w:themeColor="background1"/>
                <w:sz w:val="52"/>
                <w:szCs w:val="52"/>
              </w:rPr>
              <w:t>The IRA Authority!</w:t>
            </w:r>
          </w:p>
        </w:tc>
        <w:tc>
          <w:tcPr>
            <w:tcW w:w="236" w:type="dxa"/>
            <w:vMerge/>
            <w:tcBorders>
              <w:left w:val="single" w:sz="4" w:space="0" w:color="FFFFFF" w:themeColor="background1"/>
            </w:tcBorders>
          </w:tcPr>
          <w:p w14:paraId="1601C8E7" w14:textId="77777777" w:rsidR="00C065C4" w:rsidRDefault="00C065C4" w:rsidP="0048387C">
            <w:pPr>
              <w:jc w:val="right"/>
              <w:rPr>
                <w:rFonts w:ascii="Arial" w:hAnsi="Arial" w:cs="Arial"/>
                <w:b/>
                <w:color w:val="006600"/>
                <w:sz w:val="36"/>
                <w:szCs w:val="36"/>
              </w:rPr>
            </w:pPr>
          </w:p>
        </w:tc>
        <w:tc>
          <w:tcPr>
            <w:tcW w:w="4179" w:type="dxa"/>
            <w:vMerge/>
            <w:shd w:val="clear" w:color="auto" w:fill="00B050"/>
          </w:tcPr>
          <w:p w14:paraId="5D84F51F" w14:textId="77777777" w:rsidR="00C065C4" w:rsidRDefault="00C065C4" w:rsidP="0048387C">
            <w:pPr>
              <w:jc w:val="right"/>
              <w:rPr>
                <w:rFonts w:ascii="Arial" w:hAnsi="Arial" w:cs="Arial"/>
                <w:b/>
                <w:noProof/>
                <w:color w:val="006600"/>
                <w:sz w:val="16"/>
                <w:szCs w:val="16"/>
              </w:rPr>
            </w:pPr>
          </w:p>
        </w:tc>
      </w:tr>
      <w:tr w:rsidR="00C065C4" w14:paraId="2180FDB7" w14:textId="77777777" w:rsidTr="002967AD">
        <w:trPr>
          <w:trHeight w:val="360"/>
        </w:trPr>
        <w:tc>
          <w:tcPr>
            <w:tcW w:w="7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095A68" w14:textId="77777777" w:rsidR="00C065C4" w:rsidRPr="00C065C4" w:rsidRDefault="00C065C4" w:rsidP="00C065C4">
            <w:pPr>
              <w:rPr>
                <w:rFonts w:ascii="Arial" w:eastAsia="Times New Roman" w:hAnsi="Arial" w:cs="Arial"/>
                <w:bCs/>
                <w:color w:val="000000" w:themeColor="text1"/>
                <w:sz w:val="20"/>
                <w:szCs w:val="20"/>
              </w:rPr>
            </w:pPr>
          </w:p>
        </w:tc>
        <w:tc>
          <w:tcPr>
            <w:tcW w:w="236" w:type="dxa"/>
            <w:vMerge/>
            <w:tcBorders>
              <w:left w:val="single" w:sz="4" w:space="0" w:color="FFFFFF" w:themeColor="background1"/>
            </w:tcBorders>
          </w:tcPr>
          <w:p w14:paraId="1ADE2705" w14:textId="77777777" w:rsidR="00C065C4" w:rsidRDefault="00C065C4" w:rsidP="0048387C">
            <w:pPr>
              <w:jc w:val="right"/>
              <w:rPr>
                <w:rFonts w:ascii="Arial" w:hAnsi="Arial" w:cs="Arial"/>
                <w:b/>
                <w:color w:val="006600"/>
                <w:sz w:val="36"/>
                <w:szCs w:val="36"/>
              </w:rPr>
            </w:pPr>
          </w:p>
        </w:tc>
        <w:tc>
          <w:tcPr>
            <w:tcW w:w="4179" w:type="dxa"/>
            <w:vMerge/>
            <w:shd w:val="clear" w:color="auto" w:fill="00B050"/>
          </w:tcPr>
          <w:p w14:paraId="578B9932" w14:textId="77777777" w:rsidR="00C065C4" w:rsidRDefault="00C065C4" w:rsidP="0048387C">
            <w:pPr>
              <w:jc w:val="right"/>
              <w:rPr>
                <w:rFonts w:ascii="Arial" w:hAnsi="Arial" w:cs="Arial"/>
                <w:b/>
                <w:noProof/>
                <w:color w:val="006600"/>
                <w:sz w:val="16"/>
                <w:szCs w:val="16"/>
              </w:rPr>
            </w:pPr>
          </w:p>
        </w:tc>
      </w:tr>
      <w:tr w:rsidR="00C065C4" w14:paraId="48A799A8" w14:textId="77777777" w:rsidTr="002967AD">
        <w:trPr>
          <w:trHeight w:val="360"/>
        </w:trPr>
        <w:tc>
          <w:tcPr>
            <w:tcW w:w="7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10CE4" w14:textId="3077FF59" w:rsidR="00C065C4" w:rsidRPr="00C065C4" w:rsidRDefault="00C065C4" w:rsidP="00C065C4">
            <w:pPr>
              <w:rPr>
                <w:rFonts w:ascii="Arial" w:eastAsia="Times New Roman" w:hAnsi="Arial" w:cs="Arial"/>
                <w:bCs/>
                <w:color w:val="000000" w:themeColor="text1"/>
                <w:sz w:val="20"/>
                <w:szCs w:val="20"/>
              </w:rPr>
            </w:pPr>
            <w:r>
              <w:rPr>
                <w:rFonts w:ascii="Arial" w:hAnsi="Arial" w:cs="Arial"/>
                <w:b/>
                <w:bCs/>
                <w:i/>
                <w:iCs/>
                <w:color w:val="009B5C"/>
                <w:sz w:val="24"/>
                <w:szCs w:val="24"/>
              </w:rPr>
              <w:t>IRA &amp; Employer Plan Rules, News &amp; Tips in Plain Language</w:t>
            </w:r>
          </w:p>
        </w:tc>
        <w:tc>
          <w:tcPr>
            <w:tcW w:w="236" w:type="dxa"/>
            <w:vMerge/>
            <w:tcBorders>
              <w:left w:val="single" w:sz="4" w:space="0" w:color="FFFFFF" w:themeColor="background1"/>
            </w:tcBorders>
          </w:tcPr>
          <w:p w14:paraId="53586D54" w14:textId="77777777" w:rsidR="00C065C4" w:rsidRDefault="00C065C4" w:rsidP="0048387C">
            <w:pPr>
              <w:jc w:val="right"/>
              <w:rPr>
                <w:rFonts w:ascii="Arial" w:hAnsi="Arial" w:cs="Arial"/>
                <w:b/>
                <w:color w:val="006600"/>
                <w:sz w:val="36"/>
                <w:szCs w:val="36"/>
              </w:rPr>
            </w:pPr>
          </w:p>
        </w:tc>
        <w:tc>
          <w:tcPr>
            <w:tcW w:w="4179" w:type="dxa"/>
            <w:vMerge/>
            <w:shd w:val="clear" w:color="auto" w:fill="00B050"/>
          </w:tcPr>
          <w:p w14:paraId="02671BF1" w14:textId="77777777" w:rsidR="00C065C4" w:rsidRDefault="00C065C4" w:rsidP="0048387C">
            <w:pPr>
              <w:jc w:val="right"/>
              <w:rPr>
                <w:rFonts w:ascii="Arial" w:hAnsi="Arial" w:cs="Arial"/>
                <w:b/>
                <w:noProof/>
                <w:color w:val="006600"/>
                <w:sz w:val="16"/>
                <w:szCs w:val="16"/>
              </w:rPr>
            </w:pPr>
          </w:p>
        </w:tc>
      </w:tr>
      <w:tr w:rsidR="00C065C4" w14:paraId="58ACCECD" w14:textId="77777777" w:rsidTr="002967AD">
        <w:trPr>
          <w:trHeight w:val="716"/>
        </w:trPr>
        <w:tc>
          <w:tcPr>
            <w:tcW w:w="7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21431" w14:textId="1D62A2B2" w:rsidR="00C065C4" w:rsidRPr="00C065C4" w:rsidRDefault="00C065C4" w:rsidP="00C065C4">
            <w:pPr>
              <w:rPr>
                <w:rFonts w:ascii="Arial" w:eastAsia="Times New Roman" w:hAnsi="Arial" w:cs="Arial"/>
                <w:bCs/>
                <w:color w:val="000000" w:themeColor="text1"/>
                <w:sz w:val="20"/>
                <w:szCs w:val="20"/>
              </w:rPr>
            </w:pPr>
          </w:p>
        </w:tc>
        <w:tc>
          <w:tcPr>
            <w:tcW w:w="236" w:type="dxa"/>
            <w:vMerge/>
            <w:tcBorders>
              <w:left w:val="single" w:sz="4" w:space="0" w:color="FFFFFF" w:themeColor="background1"/>
            </w:tcBorders>
          </w:tcPr>
          <w:p w14:paraId="3B1D9D47" w14:textId="77777777" w:rsidR="00C065C4" w:rsidRDefault="00C065C4" w:rsidP="0048387C">
            <w:pPr>
              <w:jc w:val="right"/>
              <w:rPr>
                <w:rFonts w:ascii="Arial" w:hAnsi="Arial" w:cs="Arial"/>
                <w:b/>
                <w:color w:val="006600"/>
                <w:sz w:val="36"/>
                <w:szCs w:val="36"/>
              </w:rPr>
            </w:pPr>
          </w:p>
        </w:tc>
        <w:tc>
          <w:tcPr>
            <w:tcW w:w="4179" w:type="dxa"/>
            <w:vMerge/>
            <w:shd w:val="clear" w:color="auto" w:fill="00B050"/>
          </w:tcPr>
          <w:p w14:paraId="7A2781D5" w14:textId="77777777" w:rsidR="00C065C4" w:rsidRDefault="00C065C4" w:rsidP="0048387C">
            <w:pPr>
              <w:jc w:val="right"/>
              <w:rPr>
                <w:rFonts w:ascii="Arial" w:hAnsi="Arial" w:cs="Arial"/>
                <w:b/>
                <w:noProof/>
                <w:color w:val="006600"/>
                <w:sz w:val="16"/>
                <w:szCs w:val="16"/>
              </w:rPr>
            </w:pPr>
          </w:p>
        </w:tc>
      </w:tr>
      <w:tr w:rsidR="004105AF" w14:paraId="3098606B" w14:textId="77777777" w:rsidTr="00DA4240">
        <w:trPr>
          <w:trHeight w:val="3545"/>
        </w:trPr>
        <w:tc>
          <w:tcPr>
            <w:tcW w:w="11520" w:type="dxa"/>
            <w:gridSpan w:val="3"/>
          </w:tcPr>
          <w:p w14:paraId="38BCF2F6" w14:textId="77777777" w:rsidR="001C20EE" w:rsidRPr="001C20EE" w:rsidRDefault="001C20EE" w:rsidP="001C20EE">
            <w:pPr>
              <w:rPr>
                <w:rFonts w:ascii="Arial" w:hAnsi="Arial" w:cs="Arial"/>
                <w:b/>
                <w:bCs/>
                <w:sz w:val="36"/>
                <w:szCs w:val="36"/>
              </w:rPr>
            </w:pPr>
            <w:bookmarkStart w:id="0" w:name="_Hlk29906909"/>
            <w:r w:rsidRPr="001C20EE">
              <w:rPr>
                <w:rFonts w:ascii="Arial" w:hAnsi="Arial" w:cs="Arial"/>
                <w:b/>
                <w:bCs/>
                <w:sz w:val="36"/>
                <w:szCs w:val="36"/>
              </w:rPr>
              <w:t>Mark Your Calendar for These IRA Season Deadlines</w:t>
            </w:r>
          </w:p>
          <w:p w14:paraId="43C187BB" w14:textId="72E09638" w:rsidR="001C20EE" w:rsidRDefault="00CE46E4" w:rsidP="001C20EE">
            <w:pPr>
              <w:rPr>
                <w:b/>
              </w:rPr>
            </w:pPr>
            <w:r w:rsidRPr="00B242C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3E0C4212" wp14:editId="5BBB8D80">
                      <wp:simplePos x="0" y="0"/>
                      <wp:positionH relativeFrom="column">
                        <wp:posOffset>4595495</wp:posOffset>
                      </wp:positionH>
                      <wp:positionV relativeFrom="paragraph">
                        <wp:posOffset>107315</wp:posOffset>
                      </wp:positionV>
                      <wp:extent cx="2628900" cy="2257425"/>
                      <wp:effectExtent l="0" t="0" r="19050" b="28575"/>
                      <wp:wrapThrough wrapText="bothSides">
                        <wp:wrapPolygon edited="0">
                          <wp:start x="0" y="0"/>
                          <wp:lineTo x="0" y="21691"/>
                          <wp:lineTo x="21600" y="21691"/>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57425"/>
                              </a:xfrm>
                              <a:prstGeom prst="rect">
                                <a:avLst/>
                              </a:prstGeom>
                              <a:solidFill>
                                <a:srgbClr val="00A44A"/>
                              </a:solidFill>
                              <a:ln w="9525">
                                <a:solidFill>
                                  <a:schemeClr val="bg1"/>
                                </a:solidFill>
                                <a:miter lim="800000"/>
                                <a:headEnd/>
                                <a:tailEnd/>
                              </a:ln>
                            </wps:spPr>
                            <wps:txbx>
                              <w:txbxContent>
                                <w:p w14:paraId="25E45DBA" w14:textId="77777777" w:rsidR="00997E28" w:rsidRPr="008F08D9" w:rsidRDefault="00997E28" w:rsidP="00CE46E4">
                                  <w:pPr>
                                    <w:jc w:val="right"/>
                                    <w:rPr>
                                      <w:rFonts w:ascii="Arial" w:hAnsi="Arial" w:cs="Arial"/>
                                      <w:b/>
                                      <w:bCs/>
                                      <w:color w:val="FFFFFF" w:themeColor="background1"/>
                                      <w:sz w:val="32"/>
                                      <w:szCs w:val="32"/>
                                    </w:rPr>
                                  </w:pPr>
                                  <w:r w:rsidRPr="008F08D9">
                                    <w:rPr>
                                      <w:rFonts w:ascii="Arial" w:hAnsi="Arial" w:cs="Arial"/>
                                      <w:b/>
                                      <w:bCs/>
                                      <w:color w:val="FFFFFF" w:themeColor="background1"/>
                                      <w:sz w:val="32"/>
                                      <w:szCs w:val="32"/>
                                    </w:rPr>
                                    <w:t xml:space="preserve">In this issue, we provide a high-level overview of some </w:t>
                                  </w:r>
                                  <w:r>
                                    <w:rPr>
                                      <w:rFonts w:ascii="Arial" w:hAnsi="Arial" w:cs="Arial"/>
                                      <w:b/>
                                      <w:bCs/>
                                      <w:color w:val="FFFFFF" w:themeColor="background1"/>
                                      <w:sz w:val="32"/>
                                      <w:szCs w:val="32"/>
                                    </w:rPr>
                                    <w:t xml:space="preserve">of the </w:t>
                                  </w:r>
                                  <w:r w:rsidRPr="008F08D9">
                                    <w:rPr>
                                      <w:rFonts w:ascii="Arial" w:hAnsi="Arial" w:cs="Arial"/>
                                      <w:b/>
                                      <w:bCs/>
                                      <w:color w:val="FFFFFF" w:themeColor="background1"/>
                                      <w:sz w:val="32"/>
                                      <w:szCs w:val="32"/>
                                    </w:rPr>
                                    <w:t xml:space="preserve">significant provisions of the </w:t>
                                  </w:r>
                                  <w:r w:rsidRPr="008F08D9">
                                    <w:rPr>
                                      <w:rFonts w:ascii="Arial" w:hAnsi="Arial" w:cs="Arial"/>
                                      <w:b/>
                                      <w:bCs/>
                                      <w:i/>
                                      <w:iCs/>
                                      <w:color w:val="FFFFFF" w:themeColor="background1"/>
                                      <w:sz w:val="32"/>
                                      <w:szCs w:val="32"/>
                                    </w:rPr>
                                    <w:t xml:space="preserve">Setting Every Community Up for Retirement Enhancement </w:t>
                                  </w:r>
                                  <w:r w:rsidRPr="008F08D9">
                                    <w:rPr>
                                      <w:rFonts w:ascii="Arial" w:hAnsi="Arial" w:cs="Arial"/>
                                      <w:b/>
                                      <w:bCs/>
                                      <w:color w:val="FFFFFF" w:themeColor="background1"/>
                                      <w:sz w:val="32"/>
                                      <w:szCs w:val="32"/>
                                    </w:rPr>
                                    <w:t xml:space="preserve">(SECURE) 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C4212" id="Text Box 2" o:spid="_x0000_s1027" type="#_x0000_t202" style="position:absolute;margin-left:361.85pt;margin-top:8.45pt;width:207pt;height:1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" fillcolor="#00a44a" strokecolor="white [3212]">
                      <v:textbox>
                        <w:txbxContent>
                          <w:p w14:paraId="25E45DBA" w14:textId="77777777" w:rsidR="00997E28" w:rsidRPr="008F08D9" w:rsidRDefault="00997E28" w:rsidP="00CE46E4">
                            <w:pPr>
                              <w:jc w:val="right"/>
                              <w:rPr>
                                <w:rFonts w:ascii="Arial" w:hAnsi="Arial" w:cs="Arial"/>
                                <w:b/>
                                <w:bCs/>
                                <w:color w:val="FFFFFF" w:themeColor="background1"/>
                                <w:sz w:val="32"/>
                                <w:szCs w:val="32"/>
                              </w:rPr>
                            </w:pPr>
                            <w:r w:rsidRPr="008F08D9">
                              <w:rPr>
                                <w:rFonts w:ascii="Arial" w:hAnsi="Arial" w:cs="Arial"/>
                                <w:b/>
                                <w:bCs/>
                                <w:color w:val="FFFFFF" w:themeColor="background1"/>
                                <w:sz w:val="32"/>
                                <w:szCs w:val="32"/>
                              </w:rPr>
                              <w:t xml:space="preserve">In this issue, we provide a high-level overview of some </w:t>
                            </w:r>
                            <w:r>
                              <w:rPr>
                                <w:rFonts w:ascii="Arial" w:hAnsi="Arial" w:cs="Arial"/>
                                <w:b/>
                                <w:bCs/>
                                <w:color w:val="FFFFFF" w:themeColor="background1"/>
                                <w:sz w:val="32"/>
                                <w:szCs w:val="32"/>
                              </w:rPr>
                              <w:t xml:space="preserve">of the </w:t>
                            </w:r>
                            <w:r w:rsidRPr="008F08D9">
                              <w:rPr>
                                <w:rFonts w:ascii="Arial" w:hAnsi="Arial" w:cs="Arial"/>
                                <w:b/>
                                <w:bCs/>
                                <w:color w:val="FFFFFF" w:themeColor="background1"/>
                                <w:sz w:val="32"/>
                                <w:szCs w:val="32"/>
                              </w:rPr>
                              <w:t xml:space="preserve">significant provisions of the </w:t>
                            </w:r>
                            <w:r w:rsidRPr="008F08D9">
                              <w:rPr>
                                <w:rFonts w:ascii="Arial" w:hAnsi="Arial" w:cs="Arial"/>
                                <w:b/>
                                <w:bCs/>
                                <w:i/>
                                <w:iCs/>
                                <w:color w:val="FFFFFF" w:themeColor="background1"/>
                                <w:sz w:val="32"/>
                                <w:szCs w:val="32"/>
                              </w:rPr>
                              <w:t xml:space="preserve">Setting Every Community Up for Retirement Enhancement </w:t>
                            </w:r>
                            <w:r w:rsidRPr="008F08D9">
                              <w:rPr>
                                <w:rFonts w:ascii="Arial" w:hAnsi="Arial" w:cs="Arial"/>
                                <w:b/>
                                <w:bCs/>
                                <w:color w:val="FFFFFF" w:themeColor="background1"/>
                                <w:sz w:val="32"/>
                                <w:szCs w:val="32"/>
                              </w:rPr>
                              <w:t xml:space="preserve">(SECURE) Act! </w:t>
                            </w:r>
                          </w:p>
                        </w:txbxContent>
                      </v:textbox>
                      <w10:wrap type="through"/>
                    </v:shape>
                  </w:pict>
                </mc:Fallback>
              </mc:AlternateContent>
            </w:r>
          </w:p>
          <w:p w14:paraId="7280EBE5" w14:textId="1788B6FC" w:rsidR="001C20EE" w:rsidRPr="001C20EE" w:rsidRDefault="001C20EE" w:rsidP="001C20EE">
            <w:pPr>
              <w:rPr>
                <w:rFonts w:ascii="Arial" w:hAnsi="Arial" w:cs="Arial"/>
                <w:b/>
                <w:sz w:val="20"/>
                <w:szCs w:val="20"/>
              </w:rPr>
            </w:pPr>
            <w:r w:rsidRPr="001C20EE">
              <w:rPr>
                <w:rFonts w:ascii="Arial" w:hAnsi="Arial" w:cs="Arial"/>
                <w:b/>
                <w:sz w:val="20"/>
                <w:szCs w:val="20"/>
              </w:rPr>
              <w:t>January 31</w:t>
            </w:r>
            <w:r w:rsidR="00997E28" w:rsidRPr="00B242C6">
              <w:rPr>
                <w:rFonts w:ascii="Arial" w:hAnsi="Arial" w:cs="Arial"/>
                <w:noProof/>
                <w:sz w:val="20"/>
                <w:szCs w:val="20"/>
              </w:rPr>
              <w:t xml:space="preserve"> </w:t>
            </w:r>
          </w:p>
          <w:p w14:paraId="56E69DA9" w14:textId="52CF1E17" w:rsidR="001C20EE" w:rsidRPr="001C20EE" w:rsidRDefault="001C20EE" w:rsidP="001C20EE">
            <w:pPr>
              <w:pStyle w:val="NormalWeb"/>
              <w:rPr>
                <w:rFonts w:ascii="Arial" w:hAnsi="Arial" w:cs="Arial"/>
                <w:sz w:val="20"/>
                <w:szCs w:val="20"/>
              </w:rPr>
            </w:pPr>
            <w:r w:rsidRPr="001C20EE">
              <w:rPr>
                <w:rFonts w:ascii="Arial" w:hAnsi="Arial" w:cs="Arial"/>
                <w:sz w:val="20"/>
                <w:szCs w:val="20"/>
              </w:rPr>
              <w:t>January 31 is the deadline by which IRA custodians and plan trustees must provide certain retirement accounts statements to their clients. These include the following:</w:t>
            </w:r>
          </w:p>
          <w:p w14:paraId="683B44C4" w14:textId="77777777" w:rsidR="001C20EE" w:rsidRPr="00E9324F" w:rsidRDefault="001C20EE" w:rsidP="00E9324F">
            <w:pPr>
              <w:pStyle w:val="ListParagraph"/>
              <w:numPr>
                <w:ilvl w:val="0"/>
                <w:numId w:val="34"/>
              </w:numPr>
              <w:rPr>
                <w:rFonts w:ascii="Arial" w:hAnsi="Arial" w:cs="Arial"/>
                <w:b/>
                <w:sz w:val="20"/>
                <w:szCs w:val="20"/>
              </w:rPr>
            </w:pPr>
            <w:r w:rsidRPr="00E9324F">
              <w:rPr>
                <w:rFonts w:ascii="Arial" w:hAnsi="Arial" w:cs="Arial"/>
                <w:b/>
                <w:sz w:val="20"/>
                <w:szCs w:val="20"/>
              </w:rPr>
              <w:t>IRS Form 1099-R</w:t>
            </w:r>
          </w:p>
          <w:p w14:paraId="44CA1461" w14:textId="77777777" w:rsidR="001C20EE" w:rsidRPr="001C20EE" w:rsidRDefault="001C20EE" w:rsidP="00E9324F">
            <w:pPr>
              <w:ind w:left="360"/>
              <w:rPr>
                <w:rFonts w:ascii="Arial" w:hAnsi="Arial" w:cs="Arial"/>
                <w:sz w:val="20"/>
                <w:szCs w:val="20"/>
              </w:rPr>
            </w:pPr>
            <w:r w:rsidRPr="001C20EE">
              <w:rPr>
                <w:rFonts w:ascii="Arial" w:hAnsi="Arial" w:cs="Arial"/>
                <w:sz w:val="20"/>
                <w:szCs w:val="20"/>
              </w:rPr>
              <w:t>Form 1099-R is used to report distributions that occur from IRAs and employer plans during the previous year.</w:t>
            </w:r>
          </w:p>
          <w:p w14:paraId="177CACC6" w14:textId="77777777" w:rsidR="001C20EE" w:rsidRPr="001C20EE" w:rsidRDefault="001C20EE" w:rsidP="00E9324F">
            <w:pPr>
              <w:ind w:left="360"/>
              <w:rPr>
                <w:rFonts w:ascii="Arial" w:hAnsi="Arial" w:cs="Arial"/>
                <w:sz w:val="20"/>
                <w:szCs w:val="20"/>
              </w:rPr>
            </w:pPr>
            <w:r w:rsidRPr="001C20EE">
              <w:rPr>
                <w:rFonts w:ascii="Arial" w:hAnsi="Arial" w:cs="Arial"/>
                <w:sz w:val="20"/>
                <w:szCs w:val="20"/>
              </w:rPr>
              <w:t xml:space="preserve">If the information reported on a Form 1099-R is incorrect, the issuer should be contacted immediately, so that they can make any required corrections. </w:t>
            </w:r>
          </w:p>
          <w:p w14:paraId="716C32EA" w14:textId="77777777" w:rsidR="00E9324F" w:rsidRDefault="00E9324F" w:rsidP="00E9324F">
            <w:pPr>
              <w:ind w:left="360"/>
              <w:rPr>
                <w:rFonts w:ascii="Arial" w:hAnsi="Arial" w:cs="Arial"/>
                <w:sz w:val="20"/>
                <w:szCs w:val="20"/>
              </w:rPr>
            </w:pPr>
          </w:p>
          <w:p w14:paraId="24FCF21C" w14:textId="6866E572" w:rsidR="001C20EE" w:rsidRDefault="001C20EE" w:rsidP="00E9324F">
            <w:pPr>
              <w:ind w:left="360"/>
              <w:rPr>
                <w:rFonts w:ascii="Arial" w:hAnsi="Arial" w:cs="Arial"/>
                <w:sz w:val="20"/>
                <w:szCs w:val="20"/>
              </w:rPr>
            </w:pPr>
            <w:r w:rsidRPr="001C20EE">
              <w:rPr>
                <w:rFonts w:ascii="Arial" w:hAnsi="Arial" w:cs="Arial"/>
                <w:sz w:val="20"/>
                <w:szCs w:val="20"/>
              </w:rPr>
              <w:t xml:space="preserve">Form 1099-R is not required to be filed with your clients’ income tax return unless it shows amounts being withheld for income tax. However, a 1099-R should be provided to the person who prepares the account owner’s tax return, as it might contain other information that is required to be reported on the client’s tax return.  </w:t>
            </w:r>
          </w:p>
          <w:p w14:paraId="4E7D25A6" w14:textId="77777777" w:rsidR="00E9324F" w:rsidRPr="001C20EE" w:rsidRDefault="00E9324F" w:rsidP="00E9324F">
            <w:pPr>
              <w:ind w:left="360"/>
              <w:rPr>
                <w:rFonts w:ascii="Arial" w:hAnsi="Arial" w:cs="Arial"/>
                <w:sz w:val="20"/>
                <w:szCs w:val="20"/>
              </w:rPr>
            </w:pPr>
          </w:p>
          <w:p w14:paraId="16E0EF45" w14:textId="77777777" w:rsidR="001C20EE" w:rsidRPr="001C20EE" w:rsidRDefault="001C20EE" w:rsidP="00E9324F">
            <w:pPr>
              <w:pStyle w:val="ListParagraph"/>
              <w:numPr>
                <w:ilvl w:val="0"/>
                <w:numId w:val="34"/>
              </w:numPr>
              <w:rPr>
                <w:rFonts w:ascii="Arial" w:hAnsi="Arial" w:cs="Arial"/>
                <w:b/>
                <w:sz w:val="20"/>
                <w:szCs w:val="20"/>
              </w:rPr>
            </w:pPr>
            <w:r w:rsidRPr="001C20EE">
              <w:rPr>
                <w:rFonts w:ascii="Arial" w:hAnsi="Arial" w:cs="Arial"/>
                <w:b/>
                <w:sz w:val="20"/>
                <w:szCs w:val="20"/>
              </w:rPr>
              <w:t>Fair Market Value Statement</w:t>
            </w:r>
          </w:p>
          <w:p w14:paraId="4E47EE67" w14:textId="77777777" w:rsidR="001C20EE" w:rsidRPr="001C20EE" w:rsidRDefault="001C20EE" w:rsidP="00E9324F">
            <w:pPr>
              <w:ind w:left="360"/>
              <w:rPr>
                <w:rFonts w:ascii="Arial" w:hAnsi="Arial" w:cs="Arial"/>
                <w:sz w:val="20"/>
                <w:szCs w:val="20"/>
              </w:rPr>
            </w:pPr>
            <w:r w:rsidRPr="001C20EE">
              <w:rPr>
                <w:rFonts w:ascii="Arial" w:hAnsi="Arial" w:cs="Arial"/>
                <w:sz w:val="20"/>
                <w:szCs w:val="20"/>
              </w:rPr>
              <w:t>The fair market value (FMV) statement is issued for IRAs and shows the shows the value of the IRA as of December 31 of the previous year. The FMV is used in the computation of the client’s required minimum distribution (RMD), which is required to be computed for traditional IRA (including SEP IRA and SIMPLE IRA) owners who are at least age 70½ by December 31,2019- and certain owners of inherited traditional and Roth IRAs.</w:t>
            </w:r>
          </w:p>
          <w:p w14:paraId="6EBA2EA4" w14:textId="77777777" w:rsidR="00E9324F" w:rsidRDefault="00E9324F" w:rsidP="001C20EE">
            <w:pPr>
              <w:rPr>
                <w:rFonts w:ascii="Arial" w:hAnsi="Arial" w:cs="Arial"/>
                <w:b/>
                <w:sz w:val="20"/>
                <w:szCs w:val="20"/>
              </w:rPr>
            </w:pPr>
          </w:p>
          <w:p w14:paraId="3891B212" w14:textId="4DAC86BF" w:rsidR="001C20EE" w:rsidRPr="00E9324F" w:rsidRDefault="001C20EE" w:rsidP="00E9324F">
            <w:pPr>
              <w:pStyle w:val="ListParagraph"/>
              <w:numPr>
                <w:ilvl w:val="0"/>
                <w:numId w:val="34"/>
              </w:numPr>
              <w:rPr>
                <w:rFonts w:ascii="Arial" w:hAnsi="Arial" w:cs="Arial"/>
                <w:b/>
                <w:sz w:val="20"/>
                <w:szCs w:val="20"/>
              </w:rPr>
            </w:pPr>
            <w:r w:rsidRPr="00E9324F">
              <w:rPr>
                <w:rFonts w:ascii="Arial" w:hAnsi="Arial" w:cs="Arial"/>
                <w:b/>
                <w:sz w:val="20"/>
                <w:szCs w:val="20"/>
              </w:rPr>
              <w:t xml:space="preserve">RMD Statement </w:t>
            </w:r>
          </w:p>
          <w:p w14:paraId="48692F69" w14:textId="44A7F43B" w:rsidR="001C20EE" w:rsidRDefault="001C20EE" w:rsidP="00E9324F">
            <w:pPr>
              <w:ind w:left="360"/>
              <w:rPr>
                <w:rFonts w:ascii="Arial" w:hAnsi="Arial" w:cs="Arial"/>
                <w:sz w:val="20"/>
                <w:szCs w:val="20"/>
              </w:rPr>
            </w:pPr>
            <w:r w:rsidRPr="001C20EE">
              <w:rPr>
                <w:rFonts w:ascii="Arial" w:hAnsi="Arial" w:cs="Arial"/>
                <w:sz w:val="20"/>
                <w:szCs w:val="20"/>
              </w:rPr>
              <w:t>The 2020 RMD statement must be issued to owners of traditional (including SEP and SIMPLE) IRAs who were at least age 70½ by December 31, 2019.</w:t>
            </w:r>
          </w:p>
          <w:p w14:paraId="7A514B27" w14:textId="77777777" w:rsidR="00E9324F" w:rsidRPr="001C20EE" w:rsidRDefault="00E9324F" w:rsidP="00E9324F">
            <w:pPr>
              <w:ind w:left="360"/>
              <w:rPr>
                <w:rFonts w:ascii="Arial" w:hAnsi="Arial" w:cs="Arial"/>
                <w:sz w:val="20"/>
                <w:szCs w:val="20"/>
              </w:rPr>
            </w:pPr>
          </w:p>
          <w:p w14:paraId="064CA4F1" w14:textId="77777777" w:rsidR="001C20EE" w:rsidRPr="001C20EE" w:rsidRDefault="001C20EE" w:rsidP="00E9324F">
            <w:pPr>
              <w:ind w:left="360"/>
              <w:rPr>
                <w:rFonts w:ascii="Arial" w:hAnsi="Arial" w:cs="Arial"/>
                <w:sz w:val="20"/>
                <w:szCs w:val="20"/>
              </w:rPr>
            </w:pPr>
            <w:r w:rsidRPr="001C20EE">
              <w:rPr>
                <w:rFonts w:ascii="Arial" w:hAnsi="Arial" w:cs="Arial"/>
                <w:sz w:val="20"/>
                <w:szCs w:val="20"/>
              </w:rPr>
              <w:t>These must be issued by the IRA custodian that held the IRA as of December 31 of the previous year. The statement must include either the calculated RMD amount, or an offer to calculate the RMD amount upon request from the IRA owner.</w:t>
            </w:r>
          </w:p>
          <w:p w14:paraId="41BD57AC" w14:textId="77777777" w:rsidR="00E9324F" w:rsidRDefault="00E9324F" w:rsidP="001C20EE">
            <w:pPr>
              <w:rPr>
                <w:rFonts w:ascii="Arial" w:hAnsi="Arial" w:cs="Arial"/>
                <w:b/>
                <w:sz w:val="20"/>
                <w:szCs w:val="20"/>
              </w:rPr>
            </w:pPr>
          </w:p>
          <w:p w14:paraId="45606434" w14:textId="1BBD2190" w:rsidR="001C20EE" w:rsidRPr="001C20EE" w:rsidRDefault="001C20EE" w:rsidP="001C20EE">
            <w:pPr>
              <w:rPr>
                <w:rFonts w:ascii="Arial" w:hAnsi="Arial" w:cs="Arial"/>
                <w:b/>
                <w:sz w:val="20"/>
                <w:szCs w:val="20"/>
              </w:rPr>
            </w:pPr>
            <w:r w:rsidRPr="001C20EE">
              <w:rPr>
                <w:rFonts w:ascii="Arial" w:hAnsi="Arial" w:cs="Arial"/>
                <w:b/>
                <w:sz w:val="20"/>
                <w:szCs w:val="20"/>
              </w:rPr>
              <w:t>April 1</w:t>
            </w:r>
          </w:p>
          <w:p w14:paraId="1DF0F0A4" w14:textId="77777777" w:rsidR="001C20EE" w:rsidRPr="00997E28" w:rsidRDefault="001C20EE" w:rsidP="00997E28">
            <w:pPr>
              <w:pStyle w:val="ListParagraph"/>
              <w:numPr>
                <w:ilvl w:val="0"/>
                <w:numId w:val="34"/>
              </w:numPr>
              <w:rPr>
                <w:rFonts w:ascii="Arial" w:hAnsi="Arial" w:cs="Arial"/>
                <w:b/>
                <w:sz w:val="20"/>
                <w:szCs w:val="20"/>
              </w:rPr>
            </w:pPr>
            <w:r w:rsidRPr="00997E28">
              <w:rPr>
                <w:rFonts w:ascii="Arial" w:hAnsi="Arial" w:cs="Arial"/>
                <w:b/>
                <w:sz w:val="20"/>
                <w:szCs w:val="20"/>
              </w:rPr>
              <w:t xml:space="preserve">RMD Deadline for IRA Owners Who Reached 70½ in 2019 </w:t>
            </w:r>
          </w:p>
          <w:p w14:paraId="3F4C7D93" w14:textId="77777777" w:rsidR="001C20EE" w:rsidRPr="001C20EE" w:rsidRDefault="001C20EE" w:rsidP="00997E28">
            <w:pPr>
              <w:ind w:left="360"/>
              <w:rPr>
                <w:rFonts w:ascii="Arial" w:hAnsi="Arial" w:cs="Arial"/>
                <w:sz w:val="20"/>
                <w:szCs w:val="20"/>
              </w:rPr>
            </w:pPr>
            <w:r w:rsidRPr="001C20EE">
              <w:rPr>
                <w:rFonts w:ascii="Arial" w:hAnsi="Arial" w:cs="Arial"/>
                <w:sz w:val="20"/>
                <w:szCs w:val="20"/>
              </w:rPr>
              <w:t xml:space="preserve">An IRA owner who reached age 70½ during 2019 is required to take an RMD from his IRA for 2019. However, consistent with provisions under the RMD regulations, individuals are allowed to defer their RMD for their first RMD year, until April 1 of the following year. </w:t>
            </w:r>
          </w:p>
          <w:p w14:paraId="747A3A81" w14:textId="77777777" w:rsidR="001C20EE" w:rsidRPr="001C20EE" w:rsidRDefault="001C20EE" w:rsidP="001C20EE">
            <w:pPr>
              <w:rPr>
                <w:rFonts w:ascii="Arial" w:hAnsi="Arial" w:cs="Arial"/>
                <w:sz w:val="20"/>
                <w:szCs w:val="20"/>
              </w:rPr>
            </w:pPr>
          </w:p>
          <w:p w14:paraId="1023595B" w14:textId="77777777" w:rsidR="001C20EE" w:rsidRPr="001C20EE" w:rsidRDefault="001C20EE" w:rsidP="001C20EE">
            <w:pPr>
              <w:rPr>
                <w:rFonts w:ascii="Arial" w:hAnsi="Arial" w:cs="Arial"/>
                <w:b/>
                <w:sz w:val="20"/>
                <w:szCs w:val="20"/>
              </w:rPr>
            </w:pPr>
            <w:r w:rsidRPr="001C20EE">
              <w:rPr>
                <w:rFonts w:ascii="Arial" w:hAnsi="Arial" w:cs="Arial"/>
                <w:b/>
                <w:sz w:val="20"/>
                <w:szCs w:val="20"/>
              </w:rPr>
              <w:t>April 15 IRA Contribution</w:t>
            </w:r>
          </w:p>
          <w:p w14:paraId="3727C084" w14:textId="77777777" w:rsidR="001C20EE" w:rsidRPr="001C20EE" w:rsidRDefault="001C20EE" w:rsidP="00997E28">
            <w:pPr>
              <w:ind w:left="360"/>
              <w:rPr>
                <w:rFonts w:ascii="Arial" w:hAnsi="Arial" w:cs="Arial"/>
                <w:sz w:val="20"/>
                <w:szCs w:val="20"/>
              </w:rPr>
            </w:pPr>
            <w:r w:rsidRPr="001C20EE">
              <w:rPr>
                <w:rFonts w:ascii="Arial" w:hAnsi="Arial" w:cs="Arial"/>
                <w:sz w:val="20"/>
                <w:szCs w:val="20"/>
              </w:rPr>
              <w:t xml:space="preserve">Your clients who want to make regular contributions to Roth IRAs and Traditional IRA for 2019 must do so by April 15, 2020.  The contributions must be received by the financial institution by this date (if hand delivered) or postmarked by this date (if mailed). </w:t>
            </w:r>
          </w:p>
          <w:p w14:paraId="2A82E16C" w14:textId="77777777" w:rsidR="00997E28" w:rsidRDefault="00997E28" w:rsidP="00997E28">
            <w:pPr>
              <w:ind w:left="360"/>
              <w:rPr>
                <w:rFonts w:ascii="Arial" w:hAnsi="Arial" w:cs="Arial"/>
                <w:sz w:val="20"/>
                <w:szCs w:val="20"/>
              </w:rPr>
            </w:pPr>
          </w:p>
          <w:p w14:paraId="0B11543C" w14:textId="3EB46B3D" w:rsidR="001C20EE" w:rsidRPr="001C20EE" w:rsidRDefault="001C20EE" w:rsidP="00997E28">
            <w:pPr>
              <w:ind w:left="360"/>
              <w:rPr>
                <w:rFonts w:ascii="Arial" w:hAnsi="Arial" w:cs="Arial"/>
                <w:sz w:val="20"/>
                <w:szCs w:val="20"/>
              </w:rPr>
            </w:pPr>
            <w:r w:rsidRPr="001C20EE">
              <w:rPr>
                <w:rFonts w:ascii="Arial" w:hAnsi="Arial" w:cs="Arial"/>
                <w:sz w:val="20"/>
                <w:szCs w:val="20"/>
              </w:rPr>
              <w:t xml:space="preserve">Remind clients to indicate the tax year on any checks or instructions provided with their IRA contributions. If that information </w:t>
            </w:r>
            <w:r w:rsidRPr="001C20EE">
              <w:rPr>
                <w:rFonts w:ascii="Arial" w:hAnsi="Arial" w:cs="Arial"/>
                <w:sz w:val="20"/>
                <w:szCs w:val="20"/>
              </w:rPr>
              <w:lastRenderedPageBreak/>
              <w:t>is not included, the IRA custodian/trustee has the right to apply the amount to 2020, if they receive it on or after January 1, 2020.</w:t>
            </w:r>
          </w:p>
          <w:p w14:paraId="32D931D4" w14:textId="77777777" w:rsidR="001C20EE" w:rsidRDefault="001C20EE" w:rsidP="001C20EE"/>
          <w:p w14:paraId="16E5ABD2" w14:textId="0738B780" w:rsidR="00E3385D" w:rsidRPr="00311747" w:rsidRDefault="00E3385D" w:rsidP="003669C1">
            <w:pPr>
              <w:rPr>
                <w:rFonts w:ascii="Arial" w:hAnsi="Arial" w:cs="Arial"/>
                <w:b/>
                <w:bCs/>
                <w:sz w:val="36"/>
                <w:szCs w:val="36"/>
              </w:rPr>
            </w:pPr>
            <w:r w:rsidRPr="00311747">
              <w:rPr>
                <w:rFonts w:ascii="Arial" w:hAnsi="Arial" w:cs="Arial"/>
                <w:b/>
                <w:bCs/>
                <w:sz w:val="36"/>
                <w:szCs w:val="36"/>
              </w:rPr>
              <w:t xml:space="preserve">The Secure Act: Retirement Savings Opportunities and </w:t>
            </w:r>
            <w:r w:rsidR="00FA4695" w:rsidRPr="00311747">
              <w:rPr>
                <w:rFonts w:ascii="Arial" w:hAnsi="Arial" w:cs="Arial"/>
                <w:b/>
                <w:bCs/>
                <w:sz w:val="36"/>
                <w:szCs w:val="36"/>
              </w:rPr>
              <w:t>Drawbacks</w:t>
            </w:r>
          </w:p>
          <w:p w14:paraId="03FD5901" w14:textId="2EBA04C4" w:rsidR="00E3385D" w:rsidRDefault="00E3385D" w:rsidP="00E3385D">
            <w:pPr>
              <w:pStyle w:val="NormalWeb"/>
              <w:rPr>
                <w:rFonts w:ascii="Arial" w:hAnsi="Arial" w:cs="Arial"/>
                <w:sz w:val="20"/>
                <w:szCs w:val="20"/>
              </w:rPr>
            </w:pPr>
            <w:r w:rsidRPr="00086812">
              <w:rPr>
                <w:rFonts w:ascii="Arial" w:hAnsi="Arial" w:cs="Arial"/>
                <w:sz w:val="20"/>
                <w:szCs w:val="20"/>
              </w:rPr>
              <w:t>On December 20,</w:t>
            </w:r>
            <w:r>
              <w:rPr>
                <w:rFonts w:ascii="Arial" w:hAnsi="Arial" w:cs="Arial"/>
                <w:sz w:val="20"/>
                <w:szCs w:val="20"/>
              </w:rPr>
              <w:t xml:space="preserve"> 2019,</w:t>
            </w:r>
            <w:r w:rsidRPr="00086812">
              <w:rPr>
                <w:rFonts w:ascii="Arial" w:hAnsi="Arial" w:cs="Arial"/>
                <w:sz w:val="20"/>
                <w:szCs w:val="20"/>
              </w:rPr>
              <w:t xml:space="preserve"> the </w:t>
            </w:r>
            <w:r w:rsidRPr="00086812">
              <w:rPr>
                <w:rFonts w:ascii="Arial" w:hAnsi="Arial" w:cs="Arial"/>
                <w:i/>
                <w:iCs/>
                <w:sz w:val="20"/>
                <w:szCs w:val="20"/>
              </w:rPr>
              <w:t>Further Consolidated Appropriations Act, 2020</w:t>
            </w:r>
            <w:r w:rsidRPr="00086812">
              <w:rPr>
                <w:rFonts w:ascii="Arial" w:hAnsi="Arial" w:cs="Arial"/>
                <w:sz w:val="20"/>
                <w:szCs w:val="20"/>
              </w:rPr>
              <w:t xml:space="preserve"> (</w:t>
            </w:r>
            <w:proofErr w:type="spellStart"/>
            <w:r w:rsidRPr="00086812">
              <w:rPr>
                <w:rFonts w:ascii="Arial" w:hAnsi="Arial" w:cs="Arial"/>
                <w:sz w:val="20"/>
                <w:szCs w:val="20"/>
              </w:rPr>
              <w:t>FCAA</w:t>
            </w:r>
            <w:proofErr w:type="spellEnd"/>
            <w:r w:rsidRPr="00086812">
              <w:rPr>
                <w:rFonts w:ascii="Arial" w:hAnsi="Arial" w:cs="Arial"/>
                <w:sz w:val="20"/>
                <w:szCs w:val="20"/>
              </w:rPr>
              <w:t xml:space="preserve">) was signed into law. </w:t>
            </w:r>
            <w:proofErr w:type="spellStart"/>
            <w:r w:rsidRPr="00086812">
              <w:rPr>
                <w:rFonts w:ascii="Arial" w:hAnsi="Arial" w:cs="Arial"/>
                <w:sz w:val="20"/>
                <w:szCs w:val="20"/>
              </w:rPr>
              <w:t>FCAA</w:t>
            </w:r>
            <w:proofErr w:type="spellEnd"/>
            <w:r w:rsidRPr="00086812">
              <w:rPr>
                <w:rFonts w:ascii="Arial" w:hAnsi="Arial" w:cs="Arial"/>
                <w:sz w:val="20"/>
                <w:szCs w:val="20"/>
              </w:rPr>
              <w:t xml:space="preserve"> included the </w:t>
            </w:r>
            <w:r w:rsidRPr="00086812">
              <w:rPr>
                <w:rFonts w:ascii="Arial" w:hAnsi="Arial" w:cs="Arial"/>
                <w:i/>
                <w:iCs/>
                <w:sz w:val="20"/>
                <w:szCs w:val="20"/>
              </w:rPr>
              <w:t xml:space="preserve">Setting Every Community Up for Retirement Enhancement </w:t>
            </w:r>
            <w:r w:rsidRPr="00086812">
              <w:rPr>
                <w:rFonts w:ascii="Arial" w:hAnsi="Arial" w:cs="Arial"/>
                <w:sz w:val="20"/>
                <w:szCs w:val="20"/>
              </w:rPr>
              <w:t xml:space="preserve">(SECURE) Act- </w:t>
            </w:r>
            <w:r>
              <w:rPr>
                <w:rFonts w:ascii="Arial" w:hAnsi="Arial" w:cs="Arial"/>
                <w:sz w:val="20"/>
                <w:szCs w:val="20"/>
              </w:rPr>
              <w:t xml:space="preserve">the most comprehensive piece of legislation in recent years. </w:t>
            </w:r>
            <w:r w:rsidRPr="00086812">
              <w:rPr>
                <w:rFonts w:ascii="Arial" w:hAnsi="Arial" w:cs="Arial"/>
                <w:sz w:val="20"/>
                <w:szCs w:val="20"/>
              </w:rPr>
              <w:t xml:space="preserve">Some </w:t>
            </w:r>
            <w:r>
              <w:rPr>
                <w:rFonts w:ascii="Arial" w:hAnsi="Arial" w:cs="Arial"/>
                <w:sz w:val="20"/>
                <w:szCs w:val="20"/>
              </w:rPr>
              <w:t xml:space="preserve">SECURE Act provisions affect </w:t>
            </w:r>
            <w:r w:rsidRPr="00086812">
              <w:rPr>
                <w:rFonts w:ascii="Arial" w:hAnsi="Arial" w:cs="Arial"/>
                <w:sz w:val="20"/>
                <w:szCs w:val="20"/>
              </w:rPr>
              <w:t xml:space="preserve">IRAs, some </w:t>
            </w:r>
            <w:r>
              <w:rPr>
                <w:rFonts w:ascii="Arial" w:hAnsi="Arial" w:cs="Arial"/>
                <w:sz w:val="20"/>
                <w:szCs w:val="20"/>
              </w:rPr>
              <w:t>affect</w:t>
            </w:r>
            <w:r w:rsidRPr="00086812">
              <w:rPr>
                <w:rFonts w:ascii="Arial" w:hAnsi="Arial" w:cs="Arial"/>
                <w:sz w:val="20"/>
                <w:szCs w:val="20"/>
              </w:rPr>
              <w:t xml:space="preserve"> only employer sponsored retirement plans</w:t>
            </w:r>
            <w:r>
              <w:rPr>
                <w:rFonts w:ascii="Arial" w:hAnsi="Arial" w:cs="Arial"/>
                <w:sz w:val="20"/>
                <w:szCs w:val="20"/>
              </w:rPr>
              <w:t>,</w:t>
            </w:r>
            <w:r w:rsidRPr="00086812">
              <w:rPr>
                <w:rFonts w:ascii="Arial" w:hAnsi="Arial" w:cs="Arial"/>
                <w:sz w:val="20"/>
                <w:szCs w:val="20"/>
              </w:rPr>
              <w:t xml:space="preserve"> and some </w:t>
            </w:r>
            <w:r>
              <w:rPr>
                <w:rFonts w:ascii="Arial" w:hAnsi="Arial" w:cs="Arial"/>
                <w:sz w:val="20"/>
                <w:szCs w:val="20"/>
              </w:rPr>
              <w:t>affect</w:t>
            </w:r>
            <w:r w:rsidRPr="00086812">
              <w:rPr>
                <w:rFonts w:ascii="Arial" w:hAnsi="Arial" w:cs="Arial"/>
                <w:sz w:val="20"/>
                <w:szCs w:val="20"/>
              </w:rPr>
              <w:t xml:space="preserve"> both.</w:t>
            </w:r>
          </w:p>
          <w:p w14:paraId="0EE6DBB8" w14:textId="590F4C9F" w:rsidR="00572F55" w:rsidRPr="00572F55" w:rsidRDefault="00572F55" w:rsidP="00572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i/>
                <w:iCs/>
                <w:sz w:val="20"/>
                <w:szCs w:val="20"/>
              </w:rPr>
            </w:pPr>
            <w:r w:rsidRPr="00572F55">
              <w:rPr>
                <w:rFonts w:ascii="Arial" w:hAnsi="Arial" w:cs="Arial"/>
                <w:b/>
                <w:bCs/>
                <w:i/>
                <w:iCs/>
                <w:sz w:val="20"/>
                <w:szCs w:val="20"/>
              </w:rPr>
              <w:t>Please note:</w:t>
            </w:r>
            <w:r w:rsidRPr="00572F55">
              <w:rPr>
                <w:rFonts w:ascii="Arial" w:hAnsi="Arial" w:cs="Arial"/>
                <w:i/>
                <w:iCs/>
                <w:sz w:val="20"/>
                <w:szCs w:val="20"/>
              </w:rPr>
              <w:t xml:space="preserve"> </w:t>
            </w:r>
            <w:r w:rsidRPr="00572F55">
              <w:rPr>
                <w:rFonts w:ascii="Arial" w:hAnsi="Arial" w:cs="Arial"/>
                <w:i/>
                <w:iCs/>
                <w:sz w:val="20"/>
                <w:szCs w:val="20"/>
              </w:rPr>
              <w:t xml:space="preserve">The IRS is expected to publish explanations of most of these provisions, </w:t>
            </w:r>
            <w:r w:rsidR="00A6548F">
              <w:rPr>
                <w:rFonts w:ascii="Arial" w:hAnsi="Arial" w:cs="Arial"/>
                <w:i/>
                <w:iCs/>
                <w:sz w:val="20"/>
                <w:szCs w:val="20"/>
              </w:rPr>
              <w:t>and</w:t>
            </w:r>
            <w:r w:rsidRPr="00572F55">
              <w:rPr>
                <w:rFonts w:ascii="Arial" w:hAnsi="Arial" w:cs="Arial"/>
                <w:i/>
                <w:iCs/>
                <w:sz w:val="20"/>
                <w:szCs w:val="20"/>
              </w:rPr>
              <w:t xml:space="preserve"> are required to create new forms and publications for affected transactions.</w:t>
            </w:r>
          </w:p>
          <w:p w14:paraId="31DFE402" w14:textId="77777777" w:rsidR="00572F55" w:rsidRPr="00572F55" w:rsidRDefault="00572F55" w:rsidP="00572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i/>
                <w:iCs/>
                <w:sz w:val="20"/>
                <w:szCs w:val="20"/>
              </w:rPr>
            </w:pPr>
          </w:p>
          <w:p w14:paraId="4987DD43" w14:textId="79609683" w:rsidR="00572F55" w:rsidRPr="00572F55" w:rsidRDefault="00572F55" w:rsidP="00572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i/>
                <w:iCs/>
                <w:sz w:val="20"/>
                <w:szCs w:val="20"/>
              </w:rPr>
            </w:pPr>
            <w:r w:rsidRPr="00572F55">
              <w:rPr>
                <w:rFonts w:ascii="Arial" w:hAnsi="Arial" w:cs="Arial"/>
                <w:i/>
                <w:iCs/>
                <w:sz w:val="20"/>
                <w:szCs w:val="20"/>
              </w:rPr>
              <w:t xml:space="preserve">IRS guidance will likely provide </w:t>
            </w:r>
            <w:r w:rsidR="00A6548F">
              <w:rPr>
                <w:rFonts w:ascii="Arial" w:hAnsi="Arial" w:cs="Arial"/>
                <w:i/>
                <w:iCs/>
                <w:sz w:val="20"/>
                <w:szCs w:val="20"/>
              </w:rPr>
              <w:t>more</w:t>
            </w:r>
            <w:r w:rsidRPr="00572F55">
              <w:rPr>
                <w:rFonts w:ascii="Arial" w:hAnsi="Arial" w:cs="Arial"/>
                <w:i/>
                <w:iCs/>
                <w:sz w:val="20"/>
                <w:szCs w:val="20"/>
              </w:rPr>
              <w:t xml:space="preserve"> clarity on the changes made by the SECURE Act. </w:t>
            </w:r>
            <w:r w:rsidR="00A6548F">
              <w:rPr>
                <w:rFonts w:ascii="Arial" w:hAnsi="Arial" w:cs="Arial"/>
                <w:i/>
                <w:iCs/>
                <w:sz w:val="20"/>
                <w:szCs w:val="20"/>
              </w:rPr>
              <w:t>We will keep you posted of any changes as guidance become</w:t>
            </w:r>
            <w:r w:rsidR="003B5D99">
              <w:rPr>
                <w:rFonts w:ascii="Arial" w:hAnsi="Arial" w:cs="Arial"/>
                <w:i/>
                <w:iCs/>
                <w:sz w:val="20"/>
                <w:szCs w:val="20"/>
              </w:rPr>
              <w:t>s</w:t>
            </w:r>
            <w:r w:rsidR="00A6548F">
              <w:rPr>
                <w:rFonts w:ascii="Arial" w:hAnsi="Arial" w:cs="Arial"/>
                <w:i/>
                <w:iCs/>
                <w:sz w:val="20"/>
                <w:szCs w:val="20"/>
              </w:rPr>
              <w:t xml:space="preserve"> available.</w:t>
            </w:r>
          </w:p>
          <w:p w14:paraId="7C402EC0" w14:textId="77777777" w:rsidR="00572F55" w:rsidRPr="00572F55" w:rsidRDefault="00572F55" w:rsidP="00572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572F55">
              <w:rPr>
                <w:rFonts w:ascii="Courier New" w:eastAsia="Times New Roman" w:hAnsi="Courier New" w:cs="Courier New"/>
                <w:i/>
                <w:iCs/>
                <w:sz w:val="20"/>
                <w:szCs w:val="20"/>
              </w:rPr>
              <w:t xml:space="preserve"> </w:t>
            </w:r>
          </w:p>
          <w:p w14:paraId="294C3A4E" w14:textId="3670AB9D" w:rsidR="00E3385D" w:rsidRPr="00086812" w:rsidRDefault="00E3385D" w:rsidP="00E3385D">
            <w:pPr>
              <w:pStyle w:val="NormalWeb"/>
              <w:rPr>
                <w:rFonts w:ascii="Arial" w:hAnsi="Arial" w:cs="Arial"/>
                <w:sz w:val="20"/>
                <w:szCs w:val="20"/>
              </w:rPr>
            </w:pPr>
            <w:r w:rsidRPr="00086812">
              <w:rPr>
                <w:rFonts w:ascii="Arial" w:hAnsi="Arial" w:cs="Arial"/>
                <w:sz w:val="20"/>
                <w:szCs w:val="20"/>
              </w:rPr>
              <w:t>The following highlights</w:t>
            </w:r>
            <w:r>
              <w:rPr>
                <w:rFonts w:ascii="Arial" w:hAnsi="Arial" w:cs="Arial"/>
                <w:sz w:val="20"/>
                <w:szCs w:val="20"/>
              </w:rPr>
              <w:t xml:space="preserve"> some of</w:t>
            </w:r>
            <w:r w:rsidRPr="00086812">
              <w:rPr>
                <w:rFonts w:ascii="Arial" w:hAnsi="Arial" w:cs="Arial"/>
                <w:sz w:val="20"/>
                <w:szCs w:val="20"/>
              </w:rPr>
              <w:t xml:space="preserve"> th</w:t>
            </w:r>
            <w:bookmarkStart w:id="1" w:name="_GoBack"/>
            <w:bookmarkEnd w:id="1"/>
            <w:r w:rsidRPr="00086812">
              <w:rPr>
                <w:rFonts w:ascii="Arial" w:hAnsi="Arial" w:cs="Arial"/>
                <w:sz w:val="20"/>
                <w:szCs w:val="20"/>
              </w:rPr>
              <w:t>ese changes by categories, so that you can easily identity the type of retirement savings account affected by the change</w:t>
            </w:r>
            <w:r w:rsidR="00D6453A">
              <w:rPr>
                <w:rFonts w:ascii="Arial" w:hAnsi="Arial" w:cs="Arial"/>
                <w:sz w:val="20"/>
                <w:szCs w:val="20"/>
              </w:rPr>
              <w:t>s</w:t>
            </w:r>
            <w:r w:rsidRPr="00086812">
              <w:rPr>
                <w:rFonts w:ascii="Arial" w:hAnsi="Arial" w:cs="Arial"/>
                <w:sz w:val="20"/>
                <w:szCs w:val="20"/>
              </w:rPr>
              <w:t xml:space="preserve">. </w:t>
            </w:r>
          </w:p>
          <w:p w14:paraId="6C658BFD" w14:textId="77777777" w:rsidR="00E3385D" w:rsidRPr="00086812" w:rsidRDefault="00E3385D" w:rsidP="00E3385D">
            <w:pPr>
              <w:pStyle w:val="NormalWeb"/>
              <w:rPr>
                <w:rFonts w:ascii="Arial" w:hAnsi="Arial" w:cs="Arial"/>
                <w:b/>
                <w:bCs/>
                <w:sz w:val="20"/>
                <w:szCs w:val="20"/>
              </w:rPr>
            </w:pPr>
            <w:r w:rsidRPr="00086812">
              <w:rPr>
                <w:rFonts w:ascii="Arial" w:hAnsi="Arial" w:cs="Arial"/>
                <w:b/>
                <w:bCs/>
                <w:sz w:val="20"/>
                <w:szCs w:val="20"/>
              </w:rPr>
              <w:t xml:space="preserve">Changes that Affect Only IRAs </w:t>
            </w:r>
          </w:p>
          <w:p w14:paraId="0EB857F5" w14:textId="77777777"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 xml:space="preserve">Repeal of Age Limitation for Traditional IRA Contributions </w:t>
            </w:r>
          </w:p>
          <w:p w14:paraId="10A808F1" w14:textId="77777777" w:rsidR="00E80659" w:rsidRDefault="00E3385D" w:rsidP="00E3385D">
            <w:pPr>
              <w:pStyle w:val="BodyText"/>
              <w:ind w:left="360"/>
              <w:contextualSpacing/>
              <w:rPr>
                <w:rStyle w:val="BodyTextChar"/>
                <w:szCs w:val="20"/>
              </w:rPr>
            </w:pPr>
            <w:r w:rsidRPr="00086812">
              <w:rPr>
                <w:rStyle w:val="BodyTextChar"/>
                <w:szCs w:val="20"/>
              </w:rPr>
              <w:t xml:space="preserve">Before the changes under the SECURE Act went into effect, an individual would not have been eligible to make a regular contribution to a Traditional IRA for a year, if that individual was age 70½ or older as of the end of the contribution year. </w:t>
            </w:r>
          </w:p>
          <w:p w14:paraId="4D0F3C0B" w14:textId="77777777" w:rsidR="00E80659" w:rsidRDefault="00E80659" w:rsidP="00E3385D">
            <w:pPr>
              <w:pStyle w:val="BodyText"/>
              <w:ind w:left="360"/>
              <w:contextualSpacing/>
              <w:rPr>
                <w:rStyle w:val="BodyTextChar"/>
                <w:szCs w:val="20"/>
              </w:rPr>
            </w:pPr>
          </w:p>
          <w:p w14:paraId="51130CF9" w14:textId="54AEB2D3" w:rsidR="00E3385D" w:rsidRPr="00086812" w:rsidRDefault="00E3385D" w:rsidP="00E3385D">
            <w:pPr>
              <w:pStyle w:val="BodyText"/>
              <w:ind w:left="360"/>
              <w:contextualSpacing/>
              <w:rPr>
                <w:rStyle w:val="BodyTextChar"/>
                <w:szCs w:val="20"/>
              </w:rPr>
            </w:pPr>
            <w:r w:rsidRPr="00086812">
              <w:rPr>
                <w:rStyle w:val="BodyTextChar"/>
                <w:szCs w:val="20"/>
              </w:rPr>
              <w:t>For instance, an individual is not eligible to make a regular Traditional IRA contribution for 2019, if that individual was at least age 70½ on December 31, 2019.</w:t>
            </w:r>
          </w:p>
          <w:p w14:paraId="62E5846C" w14:textId="77777777" w:rsidR="00E3385D" w:rsidRPr="00086812" w:rsidRDefault="00E3385D" w:rsidP="00E3385D">
            <w:pPr>
              <w:pStyle w:val="BodyText"/>
              <w:contextualSpacing/>
              <w:rPr>
                <w:rStyle w:val="BodyTextChar"/>
                <w:szCs w:val="20"/>
              </w:rPr>
            </w:pPr>
          </w:p>
          <w:p w14:paraId="1A160684" w14:textId="73A94DE8" w:rsidR="00E3385D" w:rsidRPr="00086812" w:rsidRDefault="00E3385D" w:rsidP="00E3385D">
            <w:pPr>
              <w:pStyle w:val="BodyText"/>
              <w:ind w:left="360"/>
              <w:contextualSpacing/>
              <w:rPr>
                <w:rStyle w:val="BodyTextChar"/>
                <w:szCs w:val="20"/>
              </w:rPr>
            </w:pPr>
            <w:r w:rsidRPr="00086812">
              <w:rPr>
                <w:rStyle w:val="BodyTextChar"/>
                <w:szCs w:val="20"/>
              </w:rPr>
              <w:t>The SECURE Act repealed that age limit for Traditional IRA contributions made for 2020 and after. As a result, any individual is eligible to make a regular co</w:t>
            </w:r>
            <w:r w:rsidR="0066416E">
              <w:rPr>
                <w:rStyle w:val="BodyTextChar"/>
                <w:szCs w:val="20"/>
              </w:rPr>
              <w:t>ntribution to a Traditional IRA-</w:t>
            </w:r>
            <w:r w:rsidRPr="00086812">
              <w:rPr>
                <w:rStyle w:val="BodyTextChar"/>
                <w:szCs w:val="20"/>
              </w:rPr>
              <w:t xml:space="preserve"> for 2020 and after-</w:t>
            </w:r>
            <w:r>
              <w:rPr>
                <w:rStyle w:val="BodyTextChar"/>
                <w:szCs w:val="20"/>
              </w:rPr>
              <w:t xml:space="preserve"> </w:t>
            </w:r>
            <w:r w:rsidRPr="00086812">
              <w:rPr>
                <w:rStyle w:val="BodyTextChar"/>
                <w:szCs w:val="20"/>
              </w:rPr>
              <w:t>regardless of age, as long as the individual has eligible compensation. This is now consistent with regular Roth IRA contributions, which ha</w:t>
            </w:r>
            <w:r w:rsidR="0066416E">
              <w:rPr>
                <w:rStyle w:val="BodyTextChar"/>
                <w:szCs w:val="20"/>
              </w:rPr>
              <w:t>ve</w:t>
            </w:r>
            <w:r w:rsidRPr="00086812">
              <w:rPr>
                <w:rStyle w:val="BodyTextChar"/>
                <w:szCs w:val="20"/>
              </w:rPr>
              <w:t xml:space="preserve"> never been subject to any age limit. </w:t>
            </w:r>
          </w:p>
          <w:p w14:paraId="5A04C347" w14:textId="77777777" w:rsidR="00E3385D" w:rsidRPr="00086812" w:rsidRDefault="00E3385D" w:rsidP="00E3385D">
            <w:pPr>
              <w:pStyle w:val="BodyText"/>
              <w:contextualSpacing/>
              <w:rPr>
                <w:rStyle w:val="BodyTextChar"/>
                <w:szCs w:val="20"/>
              </w:rPr>
            </w:pPr>
          </w:p>
          <w:p w14:paraId="03C46605" w14:textId="77777777"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 xml:space="preserve">Changes to What is Counted as Eligible Compensation </w:t>
            </w:r>
          </w:p>
          <w:p w14:paraId="208A7E86" w14:textId="77777777" w:rsidR="00E3385D" w:rsidRPr="00086812" w:rsidRDefault="00E3385D" w:rsidP="00E3385D">
            <w:pPr>
              <w:pStyle w:val="BodyText"/>
              <w:ind w:left="360"/>
              <w:contextualSpacing/>
              <w:rPr>
                <w:rStyle w:val="BodyTextChar"/>
                <w:szCs w:val="20"/>
              </w:rPr>
            </w:pPr>
            <w:r w:rsidRPr="00086812">
              <w:rPr>
                <w:rStyle w:val="BodyTextChar"/>
                <w:szCs w:val="20"/>
              </w:rPr>
              <w:t xml:space="preserve">An individual must have eligible compensation, in order to be eligible to make a regular contribution to a Roth IRA and/or Traditional IRA. Eligible compensation includes wages, salaries, tips and self-employment income. </w:t>
            </w:r>
          </w:p>
          <w:p w14:paraId="7C2490B3" w14:textId="77777777" w:rsidR="00E3385D" w:rsidRPr="00086812" w:rsidRDefault="00E3385D" w:rsidP="00E3385D">
            <w:pPr>
              <w:pStyle w:val="BodyText"/>
              <w:contextualSpacing/>
              <w:rPr>
                <w:rStyle w:val="BodyTextChar"/>
                <w:szCs w:val="20"/>
              </w:rPr>
            </w:pPr>
          </w:p>
          <w:p w14:paraId="21D021CF" w14:textId="77777777" w:rsidR="00E3385D" w:rsidRPr="00086812" w:rsidRDefault="00E3385D" w:rsidP="00E3385D">
            <w:pPr>
              <w:pStyle w:val="BodyText"/>
              <w:ind w:left="360"/>
              <w:contextualSpacing/>
              <w:rPr>
                <w:rStyle w:val="BodyTextChar"/>
                <w:szCs w:val="20"/>
              </w:rPr>
            </w:pPr>
            <w:r w:rsidRPr="00086812">
              <w:rPr>
                <w:rStyle w:val="BodyTextChar"/>
                <w:szCs w:val="20"/>
              </w:rPr>
              <w:t>For IRA contributions made for 2020 and after; the definition of compensation has been expanded to include certain taxable non-tuition fellowship, and stipend payments included in gross income and paid to aid in the IRA owner’s pursuit of graduate or postdoctoral study.</w:t>
            </w:r>
          </w:p>
          <w:p w14:paraId="48ADC290" w14:textId="77777777" w:rsidR="00E3385D" w:rsidRPr="00086812" w:rsidRDefault="00E3385D" w:rsidP="00E3385D">
            <w:pPr>
              <w:rPr>
                <w:rFonts w:ascii="Arial" w:hAnsi="Arial" w:cs="Arial"/>
                <w:b/>
                <w:sz w:val="20"/>
                <w:szCs w:val="20"/>
              </w:rPr>
            </w:pPr>
          </w:p>
          <w:p w14:paraId="4D0DE946" w14:textId="77777777" w:rsidR="00E3385D" w:rsidRPr="00086812" w:rsidRDefault="00E3385D" w:rsidP="00E3385D">
            <w:pPr>
              <w:pStyle w:val="NormalWeb"/>
              <w:rPr>
                <w:rFonts w:ascii="Arial" w:hAnsi="Arial" w:cs="Arial"/>
                <w:b/>
                <w:sz w:val="20"/>
                <w:szCs w:val="20"/>
              </w:rPr>
            </w:pPr>
            <w:r w:rsidRPr="00086812">
              <w:rPr>
                <w:rFonts w:ascii="Arial" w:hAnsi="Arial" w:cs="Arial"/>
                <w:b/>
                <w:bCs/>
                <w:sz w:val="20"/>
                <w:szCs w:val="20"/>
              </w:rPr>
              <w:t xml:space="preserve">Changes that Affect Only </w:t>
            </w:r>
            <w:r w:rsidRPr="00086812">
              <w:rPr>
                <w:rFonts w:ascii="Arial" w:hAnsi="Arial" w:cs="Arial"/>
                <w:b/>
                <w:sz w:val="20"/>
                <w:szCs w:val="20"/>
              </w:rPr>
              <w:t xml:space="preserve">Employer Sponsored Plans </w:t>
            </w:r>
          </w:p>
          <w:p w14:paraId="29BB0FE7" w14:textId="77777777"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New Pooled Employer Plans</w:t>
            </w:r>
          </w:p>
          <w:p w14:paraId="085DD2DC" w14:textId="77777777" w:rsidR="00E3385D" w:rsidRPr="00086812" w:rsidRDefault="00E3385D" w:rsidP="00E3385D">
            <w:pPr>
              <w:pStyle w:val="HTMLPreformatted"/>
              <w:ind w:left="360"/>
              <w:rPr>
                <w:rFonts w:ascii="Arial" w:hAnsi="Arial" w:cs="Arial"/>
                <w:b/>
                <w:i/>
                <w:iCs/>
              </w:rPr>
            </w:pPr>
            <w:r w:rsidRPr="00086812">
              <w:rPr>
                <w:rFonts w:ascii="Arial" w:hAnsi="Arial" w:cs="Arial"/>
                <w:i/>
                <w:iCs/>
              </w:rPr>
              <w:t>Effective for plan years beginning after December 31, 2020</w:t>
            </w:r>
          </w:p>
          <w:p w14:paraId="126EEF68" w14:textId="6CE0266B" w:rsidR="00E3385D" w:rsidRPr="00086812" w:rsidRDefault="00E3385D" w:rsidP="00E3385D">
            <w:pPr>
              <w:pStyle w:val="BodyText"/>
              <w:ind w:left="360"/>
              <w:contextualSpacing/>
              <w:rPr>
                <w:szCs w:val="20"/>
              </w:rPr>
            </w:pPr>
            <w:r w:rsidRPr="00086812">
              <w:rPr>
                <w:szCs w:val="20"/>
              </w:rPr>
              <w:t>A pooled employer plan (PEP) is now a (new) option for multiple employer plans (</w:t>
            </w:r>
            <w:proofErr w:type="spellStart"/>
            <w:r w:rsidRPr="00086812">
              <w:rPr>
                <w:szCs w:val="20"/>
              </w:rPr>
              <w:t>MEP</w:t>
            </w:r>
            <w:proofErr w:type="spellEnd"/>
            <w:r>
              <w:rPr>
                <w:szCs w:val="20"/>
              </w:rPr>
              <w:t>).</w:t>
            </w:r>
            <w:r w:rsidRPr="00086812">
              <w:rPr>
                <w:szCs w:val="20"/>
              </w:rPr>
              <w:t xml:space="preserve">  A PEP, which would be administered by a PEP provider, allows multiple businesses to participate even if they have no common interest beyond sponsoring a plan under the program. And- unlike pre-SECURE Act </w:t>
            </w:r>
            <w:proofErr w:type="spellStart"/>
            <w:r w:rsidRPr="00086812">
              <w:rPr>
                <w:szCs w:val="20"/>
              </w:rPr>
              <w:t>MEPs</w:t>
            </w:r>
            <w:proofErr w:type="spellEnd"/>
            <w:r w:rsidRPr="00086812">
              <w:rPr>
                <w:szCs w:val="20"/>
              </w:rPr>
              <w:t>, the ‘one-bad apple’ rule would not apply</w:t>
            </w:r>
            <w:r w:rsidR="00F671DE">
              <w:rPr>
                <w:szCs w:val="20"/>
              </w:rPr>
              <w:t>;</w:t>
            </w:r>
            <w:r w:rsidRPr="00086812">
              <w:rPr>
                <w:szCs w:val="20"/>
              </w:rPr>
              <w:t xml:space="preserve"> which </w:t>
            </w:r>
            <w:r w:rsidR="00F671DE">
              <w:rPr>
                <w:szCs w:val="20"/>
              </w:rPr>
              <w:t>means that one</w:t>
            </w:r>
            <w:r w:rsidR="0066416E">
              <w:rPr>
                <w:szCs w:val="20"/>
              </w:rPr>
              <w:t xml:space="preserve"> </w:t>
            </w:r>
            <w:r w:rsidRPr="00086812">
              <w:rPr>
                <w:szCs w:val="20"/>
              </w:rPr>
              <w:t>participating employer</w:t>
            </w:r>
            <w:r w:rsidR="0066416E">
              <w:rPr>
                <w:szCs w:val="20"/>
              </w:rPr>
              <w:t>’s</w:t>
            </w:r>
            <w:r w:rsidRPr="00086812">
              <w:rPr>
                <w:szCs w:val="20"/>
              </w:rPr>
              <w:t xml:space="preserve"> plan would not be disqualified just because of a disqualifying event by one member of the arrangement.</w:t>
            </w:r>
          </w:p>
          <w:p w14:paraId="44E32613" w14:textId="17BA48F2" w:rsidR="00E3385D" w:rsidRPr="00086812" w:rsidRDefault="00E3385D" w:rsidP="00E3385D">
            <w:pPr>
              <w:rPr>
                <w:rFonts w:ascii="Arial" w:hAnsi="Arial" w:cs="Arial"/>
                <w:sz w:val="20"/>
                <w:szCs w:val="20"/>
              </w:rPr>
            </w:pPr>
          </w:p>
          <w:p w14:paraId="593870B5" w14:textId="12AF5E91"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lastRenderedPageBreak/>
              <w:t>Fiduciary Safe Harbor for Employer’s Selection of Lifetime Income Provider</w:t>
            </w:r>
          </w:p>
          <w:p w14:paraId="6548A65E" w14:textId="6D3A035B" w:rsidR="00E3385D" w:rsidRPr="00086812" w:rsidRDefault="00E3385D" w:rsidP="00E3385D">
            <w:pPr>
              <w:pStyle w:val="BodyText"/>
              <w:ind w:left="360"/>
              <w:contextualSpacing/>
              <w:rPr>
                <w:i/>
                <w:iCs/>
                <w:szCs w:val="20"/>
              </w:rPr>
            </w:pPr>
            <w:r w:rsidRPr="00086812">
              <w:rPr>
                <w:i/>
                <w:iCs/>
                <w:szCs w:val="20"/>
              </w:rPr>
              <w:t>Effective as of the date the SECURE Act was signed into law</w:t>
            </w:r>
          </w:p>
          <w:p w14:paraId="2F236374" w14:textId="5BCF7DFB" w:rsidR="00E3385D" w:rsidRPr="00086812" w:rsidRDefault="00E3385D" w:rsidP="00E3385D">
            <w:pPr>
              <w:pStyle w:val="BodyText"/>
              <w:ind w:left="360"/>
              <w:contextualSpacing/>
              <w:rPr>
                <w:b/>
                <w:szCs w:val="20"/>
              </w:rPr>
            </w:pPr>
            <w:r w:rsidRPr="00086812">
              <w:rPr>
                <w:szCs w:val="20"/>
              </w:rPr>
              <w:t>Fiduciaries now have a safe harbor</w:t>
            </w:r>
            <w:r>
              <w:rPr>
                <w:szCs w:val="20"/>
              </w:rPr>
              <w:t>,</w:t>
            </w:r>
            <w:r w:rsidRPr="00086812">
              <w:rPr>
                <w:szCs w:val="20"/>
              </w:rPr>
              <w:t xml:space="preserve"> for satisfying the prudent man requirement</w:t>
            </w:r>
            <w:r>
              <w:rPr>
                <w:szCs w:val="20"/>
              </w:rPr>
              <w:t>,</w:t>
            </w:r>
            <w:r w:rsidRPr="00086812">
              <w:rPr>
                <w:szCs w:val="20"/>
              </w:rPr>
              <w:t xml:space="preserve"> in selecting an annuity provider and a contract for benefit distributions from a defined contribution plan</w:t>
            </w:r>
            <w:r>
              <w:rPr>
                <w:szCs w:val="20"/>
              </w:rPr>
              <w:t xml:space="preserve">. This is </w:t>
            </w:r>
            <w:r w:rsidRPr="00086812">
              <w:rPr>
                <w:szCs w:val="20"/>
              </w:rPr>
              <w:t xml:space="preserve">for </w:t>
            </w:r>
            <w:r>
              <w:rPr>
                <w:szCs w:val="20"/>
              </w:rPr>
              <w:t>the purpose</w:t>
            </w:r>
            <w:r w:rsidRPr="00086812">
              <w:rPr>
                <w:szCs w:val="20"/>
              </w:rPr>
              <w:t xml:space="preserve"> of determining if the insurer is financially capable of satisfying its obligations under the guaranteed retirement income contract. </w:t>
            </w:r>
          </w:p>
          <w:p w14:paraId="7BAB23EA" w14:textId="15D225A6" w:rsidR="00E3385D" w:rsidRPr="00086812" w:rsidRDefault="00E3385D" w:rsidP="00E3385D">
            <w:pPr>
              <w:pStyle w:val="HTMLPreformatted"/>
              <w:rPr>
                <w:rFonts w:ascii="Arial" w:hAnsi="Arial" w:cs="Arial"/>
                <w:b/>
              </w:rPr>
            </w:pPr>
          </w:p>
          <w:p w14:paraId="6F8DD2D9" w14:textId="39CE1E38" w:rsidR="00E3385D" w:rsidRPr="00086812" w:rsidRDefault="00E3385D" w:rsidP="00E3385D">
            <w:pPr>
              <w:pStyle w:val="BodyText"/>
              <w:numPr>
                <w:ilvl w:val="0"/>
                <w:numId w:val="30"/>
              </w:numPr>
              <w:spacing w:line="300" w:lineRule="exact"/>
              <w:contextualSpacing/>
              <w:rPr>
                <w:b/>
                <w:szCs w:val="20"/>
              </w:rPr>
            </w:pPr>
            <w:r w:rsidRPr="00086812">
              <w:rPr>
                <w:rStyle w:val="BodyTextChar"/>
                <w:i/>
                <w:iCs/>
                <w:szCs w:val="20"/>
              </w:rPr>
              <w:t>Allowing Long-term, Part-time Employees to Participate in 401(k) Plans</w:t>
            </w:r>
          </w:p>
          <w:p w14:paraId="2EDEBF00" w14:textId="77777777" w:rsidR="00E3385D" w:rsidRPr="00086812" w:rsidRDefault="00E3385D" w:rsidP="00E3385D">
            <w:pPr>
              <w:pStyle w:val="HTMLPreformatted"/>
              <w:ind w:left="360"/>
              <w:rPr>
                <w:rFonts w:ascii="Arial" w:hAnsi="Arial" w:cs="Arial"/>
                <w:b/>
                <w:i/>
                <w:iCs/>
              </w:rPr>
            </w:pPr>
            <w:r w:rsidRPr="00086812">
              <w:rPr>
                <w:rFonts w:ascii="Arial" w:hAnsi="Arial" w:cs="Arial"/>
                <w:i/>
                <w:iCs/>
              </w:rPr>
              <w:t>Effective for plan years beginning after 2020</w:t>
            </w:r>
          </w:p>
          <w:p w14:paraId="325239B1" w14:textId="2FA2C122" w:rsidR="00E3385D" w:rsidRDefault="00E3385D" w:rsidP="00E3385D">
            <w:pPr>
              <w:pStyle w:val="BodyText"/>
              <w:ind w:left="360"/>
              <w:contextualSpacing/>
              <w:rPr>
                <w:szCs w:val="20"/>
              </w:rPr>
            </w:pPr>
            <w:r w:rsidRPr="00086812">
              <w:rPr>
                <w:szCs w:val="20"/>
              </w:rPr>
              <w:t xml:space="preserve">In addition to the existing </w:t>
            </w:r>
            <w:r w:rsidR="00CC4C5E" w:rsidRPr="00086812">
              <w:rPr>
                <w:szCs w:val="20"/>
              </w:rPr>
              <w:t>1,000-hour</w:t>
            </w:r>
            <w:r w:rsidRPr="00086812">
              <w:rPr>
                <w:szCs w:val="20"/>
              </w:rPr>
              <w:t xml:space="preserve"> rule, under which employees become eligible to participate </w:t>
            </w:r>
            <w:r w:rsidR="00CC4C5E" w:rsidRPr="00086812">
              <w:rPr>
                <w:szCs w:val="20"/>
              </w:rPr>
              <w:t>in an</w:t>
            </w:r>
            <w:r w:rsidRPr="00086812">
              <w:rPr>
                <w:szCs w:val="20"/>
              </w:rPr>
              <w:t xml:space="preserve"> employer’s 401(k) plan, after working for at least 1,000 hour</w:t>
            </w:r>
            <w:r>
              <w:rPr>
                <w:szCs w:val="20"/>
              </w:rPr>
              <w:t>s</w:t>
            </w:r>
            <w:r w:rsidRPr="00086812">
              <w:rPr>
                <w:szCs w:val="20"/>
              </w:rPr>
              <w:t xml:space="preserve"> in one plan </w:t>
            </w:r>
            <w:r w:rsidR="00CC4C5E" w:rsidRPr="00086812">
              <w:rPr>
                <w:szCs w:val="20"/>
              </w:rPr>
              <w:t>year; 401</w:t>
            </w:r>
            <w:r w:rsidRPr="00086812">
              <w:rPr>
                <w:szCs w:val="20"/>
              </w:rPr>
              <w:t xml:space="preserve">(k) plan </w:t>
            </w:r>
            <w:r w:rsidR="00CC4C5E" w:rsidRPr="00086812">
              <w:rPr>
                <w:szCs w:val="20"/>
              </w:rPr>
              <w:t>sponsors must</w:t>
            </w:r>
            <w:r w:rsidRPr="00086812">
              <w:rPr>
                <w:szCs w:val="20"/>
              </w:rPr>
              <w:t xml:space="preserve"> now allow long-term part-time employees to participate in the plan by making salary deferral contributions</w:t>
            </w:r>
            <w:r>
              <w:rPr>
                <w:szCs w:val="20"/>
              </w:rPr>
              <w:t xml:space="preserve">. This provision applies to employees who have </w:t>
            </w:r>
            <w:r w:rsidRPr="00086812">
              <w:rPr>
                <w:szCs w:val="20"/>
              </w:rPr>
              <w:t xml:space="preserve">worked for the employer for 3 consecutive 12-month periods, during which the employee has accrued at least 500 hours of </w:t>
            </w:r>
            <w:r w:rsidR="00C35EDE" w:rsidRPr="00086812">
              <w:rPr>
                <w:szCs w:val="20"/>
              </w:rPr>
              <w:t>service per</w:t>
            </w:r>
            <w:r w:rsidRPr="00086812">
              <w:rPr>
                <w:szCs w:val="20"/>
              </w:rPr>
              <w:t xml:space="preserve"> year and have met the plan’s minimum age requirement. This new provision does not extend to employer contributions, and such employees are not required to be included in nondiscrimination tests for the plan. This provision</w:t>
            </w:r>
            <w:r>
              <w:rPr>
                <w:szCs w:val="20"/>
              </w:rPr>
              <w:t xml:space="preserve"> </w:t>
            </w:r>
            <w:r w:rsidRPr="00086812">
              <w:rPr>
                <w:szCs w:val="20"/>
              </w:rPr>
              <w:t>does not apply to collectively bargained plans</w:t>
            </w:r>
            <w:r>
              <w:rPr>
                <w:szCs w:val="20"/>
              </w:rPr>
              <w:t>.</w:t>
            </w:r>
          </w:p>
          <w:p w14:paraId="177C1B36" w14:textId="77777777" w:rsidR="00E3385D" w:rsidRPr="00086812" w:rsidRDefault="00E3385D" w:rsidP="00E3385D">
            <w:pPr>
              <w:rPr>
                <w:rFonts w:ascii="Arial" w:hAnsi="Arial" w:cs="Arial"/>
                <w:sz w:val="20"/>
                <w:szCs w:val="20"/>
              </w:rPr>
            </w:pPr>
          </w:p>
          <w:p w14:paraId="0F2CAD47" w14:textId="77777777"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 xml:space="preserve">New Small Employer Automatic Enrollment Credit </w:t>
            </w:r>
          </w:p>
          <w:p w14:paraId="40003B49" w14:textId="3BFC2D74" w:rsidR="00E3385D" w:rsidRPr="00086812" w:rsidRDefault="00E3385D" w:rsidP="00E3385D">
            <w:pPr>
              <w:pStyle w:val="BodyText"/>
              <w:ind w:left="360"/>
              <w:contextualSpacing/>
              <w:rPr>
                <w:i/>
                <w:iCs/>
                <w:szCs w:val="20"/>
              </w:rPr>
            </w:pPr>
            <w:r w:rsidRPr="00086812">
              <w:rPr>
                <w:i/>
                <w:iCs/>
                <w:szCs w:val="20"/>
              </w:rPr>
              <w:t>Effective for plan years beginning after 2019</w:t>
            </w:r>
          </w:p>
          <w:p w14:paraId="63EF25BA" w14:textId="7D9BE0FE" w:rsidR="00E3385D" w:rsidRPr="00086812" w:rsidRDefault="00E3385D" w:rsidP="00E3385D">
            <w:pPr>
              <w:pStyle w:val="BodyText"/>
              <w:ind w:left="360"/>
              <w:contextualSpacing/>
              <w:rPr>
                <w:szCs w:val="20"/>
              </w:rPr>
            </w:pPr>
            <w:r w:rsidRPr="00086812">
              <w:rPr>
                <w:szCs w:val="20"/>
              </w:rPr>
              <w:t xml:space="preserve">A new credit of $500 per year for up to three years, is available to small employers that establish new SIMPLE IRAs and 401(k) plans that include an automatic enrollment provision. </w:t>
            </w:r>
          </w:p>
          <w:p w14:paraId="688731FA" w14:textId="7C22AADD" w:rsidR="00E3385D" w:rsidRPr="00086812" w:rsidRDefault="00E3385D" w:rsidP="00E3385D">
            <w:pPr>
              <w:pStyle w:val="BodyText"/>
              <w:ind w:left="360"/>
              <w:contextualSpacing/>
              <w:rPr>
                <w:szCs w:val="20"/>
              </w:rPr>
            </w:pPr>
          </w:p>
          <w:p w14:paraId="259522C2" w14:textId="16BC02DF" w:rsidR="00E3385D" w:rsidRPr="00086812" w:rsidRDefault="00E3385D" w:rsidP="00E3385D">
            <w:pPr>
              <w:pStyle w:val="BodyText"/>
              <w:ind w:left="360"/>
              <w:contextualSpacing/>
              <w:rPr>
                <w:szCs w:val="20"/>
              </w:rPr>
            </w:pPr>
            <w:r w:rsidRPr="00086812">
              <w:rPr>
                <w:szCs w:val="20"/>
              </w:rPr>
              <w:t>An eligible employer, for this purpose, is one that, for the preceding year, had no more than 100 employees with compensation of $5,000 or more. In addition, the employer must not have had a plan covering substantially the same employees as the new plan</w:t>
            </w:r>
            <w:r>
              <w:rPr>
                <w:szCs w:val="20"/>
              </w:rPr>
              <w:t>,</w:t>
            </w:r>
            <w:r w:rsidRPr="00086812">
              <w:rPr>
                <w:szCs w:val="20"/>
              </w:rPr>
              <w:t xml:space="preserve"> during the three years preceding the first year for which the credit would apply.</w:t>
            </w:r>
          </w:p>
          <w:p w14:paraId="65632545" w14:textId="233732B6" w:rsidR="00E3385D" w:rsidRPr="00086812" w:rsidRDefault="00E3385D" w:rsidP="00E3385D">
            <w:pPr>
              <w:pStyle w:val="BodyText"/>
              <w:ind w:left="360"/>
              <w:contextualSpacing/>
              <w:rPr>
                <w:szCs w:val="20"/>
              </w:rPr>
            </w:pPr>
          </w:p>
          <w:p w14:paraId="2799BC22" w14:textId="77777777" w:rsidR="00E3385D" w:rsidRPr="00086812" w:rsidRDefault="00E3385D" w:rsidP="00E3385D">
            <w:pPr>
              <w:pStyle w:val="BodyText"/>
              <w:ind w:left="360"/>
              <w:contextualSpacing/>
              <w:rPr>
                <w:szCs w:val="20"/>
              </w:rPr>
            </w:pPr>
            <w:r w:rsidRPr="00086812">
              <w:rPr>
                <w:szCs w:val="20"/>
              </w:rPr>
              <w:t>This credit, which is for start-up costs, is also available to an employer that converts an existing plan to one with an automatic enrollment design. Employers may claim this credit, along with the plan startup credit already allowed under present law.</w:t>
            </w:r>
          </w:p>
          <w:p w14:paraId="4FD325B0" w14:textId="77777777" w:rsidR="00E3385D" w:rsidRPr="00086812" w:rsidRDefault="00E3385D" w:rsidP="00E3385D">
            <w:pPr>
              <w:rPr>
                <w:rFonts w:ascii="Arial" w:hAnsi="Arial" w:cs="Arial"/>
                <w:sz w:val="20"/>
                <w:szCs w:val="20"/>
              </w:rPr>
            </w:pPr>
          </w:p>
          <w:p w14:paraId="7259B9C2" w14:textId="77777777"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Increase in Credit Limitation for Small Employer Plan, Start-up Costs</w:t>
            </w:r>
          </w:p>
          <w:p w14:paraId="77384C19" w14:textId="4A70174B" w:rsidR="00E3385D" w:rsidRPr="00086812" w:rsidRDefault="00E3385D" w:rsidP="00E3385D">
            <w:pPr>
              <w:pStyle w:val="BodyText"/>
              <w:ind w:left="360"/>
              <w:contextualSpacing/>
              <w:rPr>
                <w:i/>
                <w:iCs/>
                <w:szCs w:val="20"/>
              </w:rPr>
            </w:pPr>
            <w:r w:rsidRPr="00086812">
              <w:rPr>
                <w:i/>
                <w:iCs/>
                <w:szCs w:val="20"/>
              </w:rPr>
              <w:t>Effective for plan years beginning after 2019</w:t>
            </w:r>
          </w:p>
          <w:p w14:paraId="45CC4867" w14:textId="284A4DCC" w:rsidR="00E3385D" w:rsidRPr="00086812" w:rsidRDefault="00E3385D" w:rsidP="00E3385D">
            <w:pPr>
              <w:pStyle w:val="BodyText"/>
              <w:ind w:left="360"/>
              <w:contextualSpacing/>
              <w:rPr>
                <w:szCs w:val="20"/>
              </w:rPr>
            </w:pPr>
            <w:r>
              <w:rPr>
                <w:szCs w:val="20"/>
              </w:rPr>
              <w:t>E</w:t>
            </w:r>
            <w:r w:rsidRPr="00086812">
              <w:rPr>
                <w:szCs w:val="20"/>
              </w:rPr>
              <w:t xml:space="preserve">ligible employers </w:t>
            </w:r>
            <w:r>
              <w:rPr>
                <w:szCs w:val="20"/>
              </w:rPr>
              <w:t xml:space="preserve">are permitted to </w:t>
            </w:r>
            <w:r w:rsidRPr="00086812">
              <w:rPr>
                <w:szCs w:val="20"/>
              </w:rPr>
              <w:t>claim a nonrefundable tax credit for qualified startup costs of a new eligible employer plan</w:t>
            </w:r>
            <w:r>
              <w:rPr>
                <w:szCs w:val="20"/>
              </w:rPr>
              <w:t xml:space="preserve">; </w:t>
            </w:r>
            <w:r w:rsidRPr="00086812">
              <w:rPr>
                <w:szCs w:val="20"/>
              </w:rPr>
              <w:t>for up to three years beginning with the year the plan is first effective, or, at the election of the employer, with the year preceding the first plan year.</w:t>
            </w:r>
            <w:r>
              <w:rPr>
                <w:szCs w:val="20"/>
              </w:rPr>
              <w:t xml:space="preserve"> The $500 limit under this provision has been increased to </w:t>
            </w:r>
            <w:r w:rsidRPr="00086812">
              <w:rPr>
                <w:szCs w:val="20"/>
              </w:rPr>
              <w:t xml:space="preserve">the greater </w:t>
            </w:r>
            <w:r w:rsidR="00C35EDE" w:rsidRPr="00086812">
              <w:rPr>
                <w:szCs w:val="20"/>
              </w:rPr>
              <w:t>of:</w:t>
            </w:r>
          </w:p>
          <w:p w14:paraId="490271DB" w14:textId="77777777" w:rsidR="00E3385D" w:rsidRPr="00086812" w:rsidRDefault="00E3385D" w:rsidP="00E3385D">
            <w:pPr>
              <w:pStyle w:val="ListParagraph"/>
              <w:numPr>
                <w:ilvl w:val="0"/>
                <w:numId w:val="31"/>
              </w:numPr>
              <w:rPr>
                <w:rFonts w:ascii="Arial" w:eastAsia="Times New Roman" w:hAnsi="Arial" w:cs="Arial"/>
                <w:sz w:val="20"/>
                <w:szCs w:val="20"/>
              </w:rPr>
            </w:pPr>
            <w:r w:rsidRPr="00086812">
              <w:rPr>
                <w:rFonts w:ascii="Arial" w:eastAsia="Times New Roman" w:hAnsi="Arial" w:cs="Arial"/>
                <w:sz w:val="20"/>
                <w:szCs w:val="20"/>
              </w:rPr>
              <w:t xml:space="preserve">$500 or </w:t>
            </w:r>
          </w:p>
          <w:p w14:paraId="7DD6C19C" w14:textId="77777777" w:rsidR="00E3385D" w:rsidRPr="00086812" w:rsidRDefault="00E3385D" w:rsidP="00E3385D">
            <w:pPr>
              <w:pStyle w:val="ListParagraph"/>
              <w:numPr>
                <w:ilvl w:val="0"/>
                <w:numId w:val="31"/>
              </w:numPr>
              <w:rPr>
                <w:rFonts w:ascii="Arial" w:eastAsia="Times New Roman" w:hAnsi="Arial" w:cs="Arial"/>
                <w:sz w:val="20"/>
                <w:szCs w:val="20"/>
              </w:rPr>
            </w:pPr>
            <w:r w:rsidRPr="00086812">
              <w:rPr>
                <w:rFonts w:ascii="Arial" w:eastAsia="Times New Roman" w:hAnsi="Arial" w:cs="Arial"/>
                <w:sz w:val="20"/>
                <w:szCs w:val="20"/>
              </w:rPr>
              <w:t xml:space="preserve">the lesser of </w:t>
            </w:r>
          </w:p>
          <w:p w14:paraId="32CE82D2" w14:textId="77777777" w:rsidR="00E3385D" w:rsidRPr="00086812" w:rsidRDefault="00E3385D" w:rsidP="00E3385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086812">
              <w:rPr>
                <w:rFonts w:ascii="Arial" w:eastAsia="Times New Roman" w:hAnsi="Arial" w:cs="Arial"/>
                <w:sz w:val="20"/>
                <w:szCs w:val="20"/>
              </w:rPr>
              <w:t>$250 multiplied by the number of non</w:t>
            </w:r>
            <w:r>
              <w:rPr>
                <w:rFonts w:ascii="Arial" w:eastAsia="Times New Roman" w:hAnsi="Arial" w:cs="Arial"/>
                <w:sz w:val="20"/>
                <w:szCs w:val="20"/>
              </w:rPr>
              <w:t>-</w:t>
            </w:r>
            <w:r w:rsidRPr="00086812">
              <w:rPr>
                <w:rFonts w:ascii="Arial" w:eastAsia="Times New Roman" w:hAnsi="Arial" w:cs="Arial"/>
                <w:sz w:val="20"/>
                <w:szCs w:val="20"/>
              </w:rPr>
              <w:t xml:space="preserve">highly compensated employees of the eligible employer who are eligible to participate in the plan, or </w:t>
            </w:r>
          </w:p>
          <w:p w14:paraId="377D8396" w14:textId="77777777" w:rsidR="00E3385D" w:rsidRPr="00086812" w:rsidRDefault="00E3385D" w:rsidP="00E3385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086812">
              <w:rPr>
                <w:rFonts w:ascii="Arial" w:eastAsia="Times New Roman" w:hAnsi="Arial" w:cs="Arial"/>
                <w:sz w:val="20"/>
                <w:szCs w:val="20"/>
              </w:rPr>
              <w:t>$5,000</w:t>
            </w:r>
            <w:r>
              <w:rPr>
                <w:rFonts w:ascii="Arial" w:eastAsia="Times New Roman" w:hAnsi="Arial" w:cs="Arial"/>
                <w:sz w:val="20"/>
                <w:szCs w:val="20"/>
              </w:rPr>
              <w:t>.</w:t>
            </w:r>
            <w:r w:rsidRPr="00086812">
              <w:rPr>
                <w:rFonts w:ascii="Arial" w:eastAsia="Times New Roman" w:hAnsi="Arial" w:cs="Arial"/>
                <w:sz w:val="20"/>
                <w:szCs w:val="20"/>
              </w:rPr>
              <w:t xml:space="preserve"> </w:t>
            </w:r>
          </w:p>
          <w:p w14:paraId="652DEE67" w14:textId="77777777" w:rsidR="00E3385D" w:rsidRPr="00086812" w:rsidRDefault="00E3385D" w:rsidP="00E3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Times New Roman" w:hAnsi="Arial" w:cs="Arial"/>
                <w:sz w:val="20"/>
                <w:szCs w:val="20"/>
              </w:rPr>
            </w:pPr>
          </w:p>
          <w:p w14:paraId="2E1FC840" w14:textId="5B35E0A1"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Simplification of Safe Harbor 401(k) Rules</w:t>
            </w:r>
          </w:p>
          <w:p w14:paraId="14520922" w14:textId="77777777" w:rsidR="00E3385D" w:rsidRPr="00086812" w:rsidRDefault="00E3385D" w:rsidP="00E3385D">
            <w:pPr>
              <w:pStyle w:val="BodyText"/>
              <w:ind w:left="360"/>
              <w:contextualSpacing/>
              <w:rPr>
                <w:i/>
                <w:iCs/>
                <w:szCs w:val="20"/>
              </w:rPr>
            </w:pPr>
            <w:r w:rsidRPr="00086812">
              <w:rPr>
                <w:i/>
                <w:iCs/>
                <w:szCs w:val="20"/>
              </w:rPr>
              <w:t>Effective for plan years beginning after 2019</w:t>
            </w:r>
          </w:p>
          <w:p w14:paraId="2A351493" w14:textId="5030C869" w:rsidR="00E3385D" w:rsidRPr="00086812" w:rsidRDefault="00E3385D" w:rsidP="00E3385D">
            <w:pPr>
              <w:pStyle w:val="BodyText"/>
              <w:spacing w:line="300" w:lineRule="exact"/>
              <w:ind w:left="360"/>
              <w:contextualSpacing/>
              <w:rPr>
                <w:szCs w:val="20"/>
              </w:rPr>
            </w:pPr>
            <w:r w:rsidRPr="00086812">
              <w:rPr>
                <w:szCs w:val="20"/>
              </w:rPr>
              <w:t>One of the administrative requirements that an employer, that adopts a safe harbor 401(k) plan must meet</w:t>
            </w:r>
            <w:r>
              <w:rPr>
                <w:szCs w:val="20"/>
              </w:rPr>
              <w:t>,</w:t>
            </w:r>
            <w:r w:rsidRPr="00086812">
              <w:rPr>
                <w:szCs w:val="20"/>
              </w:rPr>
              <w:t xml:space="preserve"> is to provide certain notices to eligible employees. This includes </w:t>
            </w:r>
            <w:r>
              <w:rPr>
                <w:szCs w:val="20"/>
              </w:rPr>
              <w:t xml:space="preserve">a </w:t>
            </w:r>
            <w:r w:rsidRPr="00086812">
              <w:rPr>
                <w:szCs w:val="20"/>
              </w:rPr>
              <w:t>notice of certain minimum benefits either in the form of matching or nonelective contributions. These notices must be sent within a reasonable period before the beginning of each plan year. In general, notices are considered timely if they are provided to employees:</w:t>
            </w:r>
          </w:p>
          <w:p w14:paraId="51632038" w14:textId="07B58EBC" w:rsidR="00E3385D" w:rsidRPr="00086812" w:rsidRDefault="00E3385D" w:rsidP="00E3385D">
            <w:pPr>
              <w:pStyle w:val="ListParagraph"/>
              <w:numPr>
                <w:ilvl w:val="0"/>
                <w:numId w:val="28"/>
              </w:numPr>
              <w:spacing w:line="300" w:lineRule="exact"/>
              <w:rPr>
                <w:rFonts w:ascii="Arial" w:eastAsia="Times New Roman" w:hAnsi="Arial" w:cs="Arial"/>
                <w:sz w:val="20"/>
                <w:szCs w:val="20"/>
              </w:rPr>
            </w:pPr>
            <w:r w:rsidRPr="00086812">
              <w:rPr>
                <w:rFonts w:ascii="Arial" w:eastAsia="Times New Roman" w:hAnsi="Arial" w:cs="Arial"/>
                <w:sz w:val="20"/>
                <w:szCs w:val="20"/>
              </w:rPr>
              <w:t>at least 30 days (and no more than 90 days) before the beginning of each plan year</w:t>
            </w:r>
            <w:r w:rsidR="005B6564">
              <w:rPr>
                <w:rFonts w:ascii="Arial" w:eastAsia="Times New Roman" w:hAnsi="Arial" w:cs="Arial"/>
                <w:sz w:val="20"/>
                <w:szCs w:val="20"/>
              </w:rPr>
              <w:t>.</w:t>
            </w:r>
          </w:p>
          <w:p w14:paraId="62D7F5DC" w14:textId="0A8F2117" w:rsidR="00E3385D" w:rsidRPr="00086812" w:rsidRDefault="00E3385D" w:rsidP="00E3385D">
            <w:pPr>
              <w:numPr>
                <w:ilvl w:val="0"/>
                <w:numId w:val="28"/>
              </w:numPr>
              <w:spacing w:line="300" w:lineRule="exact"/>
              <w:contextualSpacing/>
              <w:rPr>
                <w:rFonts w:ascii="Arial" w:eastAsia="Times New Roman" w:hAnsi="Arial" w:cs="Arial"/>
                <w:sz w:val="20"/>
                <w:szCs w:val="20"/>
              </w:rPr>
            </w:pPr>
            <w:r w:rsidRPr="00086812">
              <w:rPr>
                <w:rFonts w:ascii="Arial" w:eastAsia="Times New Roman" w:hAnsi="Arial" w:cs="Arial"/>
                <w:sz w:val="20"/>
                <w:szCs w:val="20"/>
              </w:rPr>
              <w:t>in the year an employee becomes eligible, generally no earlier than 90 days before the employee becomes eligible and no later than the eligibility date.</w:t>
            </w:r>
          </w:p>
          <w:p w14:paraId="18FAB486" w14:textId="77777777" w:rsidR="00E80659" w:rsidRDefault="00E80659" w:rsidP="00E3385D">
            <w:pPr>
              <w:pStyle w:val="BodyText"/>
              <w:ind w:left="360"/>
              <w:contextualSpacing/>
              <w:rPr>
                <w:szCs w:val="20"/>
              </w:rPr>
            </w:pPr>
          </w:p>
          <w:p w14:paraId="11FFD9E2" w14:textId="7790824E" w:rsidR="00E3385D" w:rsidRPr="00086812" w:rsidRDefault="00E3385D" w:rsidP="00E3385D">
            <w:pPr>
              <w:pStyle w:val="BodyText"/>
              <w:ind w:left="360"/>
              <w:contextualSpacing/>
              <w:rPr>
                <w:szCs w:val="20"/>
              </w:rPr>
            </w:pPr>
            <w:r w:rsidRPr="00086812">
              <w:rPr>
                <w:szCs w:val="20"/>
              </w:rPr>
              <w:t>Under the SECURE Act, the notice requirement for nonelective 401(k) safe harbor plans have been eliminated. In addition, an employer may amend a 401(k) to a safe harbor 401(k) for a plan year to provide the required nonelective contributions at any time before the 30</w:t>
            </w:r>
            <w:r w:rsidRPr="00086812">
              <w:rPr>
                <w:szCs w:val="20"/>
                <w:vertAlign w:val="superscript"/>
              </w:rPr>
              <w:t>th</w:t>
            </w:r>
            <w:r w:rsidRPr="00086812">
              <w:rPr>
                <w:szCs w:val="20"/>
              </w:rPr>
              <w:t xml:space="preserve"> day before the close of the plan year. An employer may amend a plan after the 30</w:t>
            </w:r>
            <w:r w:rsidRPr="00275499">
              <w:rPr>
                <w:szCs w:val="20"/>
                <w:vertAlign w:val="superscript"/>
              </w:rPr>
              <w:t>th</w:t>
            </w:r>
            <w:r w:rsidRPr="00086812">
              <w:rPr>
                <w:szCs w:val="20"/>
              </w:rPr>
              <w:t xml:space="preserve"> day before the close of the plan year to become a nonelective contribution 401(k) safe harbor plan for the plan year if (1) the plan is </w:t>
            </w:r>
            <w:r w:rsidRPr="00086812">
              <w:rPr>
                <w:szCs w:val="20"/>
              </w:rPr>
              <w:lastRenderedPageBreak/>
              <w:t xml:space="preserve">amended to provide for a nonelective contribution of at least four percent of compensation- instead of the </w:t>
            </w:r>
            <w:r>
              <w:rPr>
                <w:szCs w:val="20"/>
              </w:rPr>
              <w:t>base</w:t>
            </w:r>
            <w:r w:rsidRPr="00086812">
              <w:rPr>
                <w:szCs w:val="20"/>
              </w:rPr>
              <w:t xml:space="preserve"> at least three percent, for all eligible employees for that plan year – providing the plan is amended no later than the last day for distributing excess contributions for the plan year. </w:t>
            </w:r>
          </w:p>
          <w:p w14:paraId="1F56683A" w14:textId="4185E268" w:rsidR="00E3385D" w:rsidRPr="00086812" w:rsidRDefault="00E3385D" w:rsidP="00E3385D">
            <w:pPr>
              <w:pStyle w:val="BodyText"/>
              <w:ind w:left="360"/>
              <w:contextualSpacing/>
              <w:rPr>
                <w:szCs w:val="20"/>
              </w:rPr>
            </w:pPr>
          </w:p>
          <w:p w14:paraId="50E94A97" w14:textId="07DDAC95"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 xml:space="preserve">Increase in Automatic Enrollment for Safe Harbor Plans </w:t>
            </w:r>
          </w:p>
          <w:p w14:paraId="20DF74AC" w14:textId="77777777" w:rsidR="00E3385D" w:rsidRPr="00086812" w:rsidRDefault="00E3385D" w:rsidP="00E3385D">
            <w:pPr>
              <w:pStyle w:val="BodyText"/>
              <w:ind w:left="360"/>
              <w:contextualSpacing/>
              <w:rPr>
                <w:i/>
                <w:iCs/>
                <w:szCs w:val="20"/>
              </w:rPr>
            </w:pPr>
            <w:r w:rsidRPr="00086812">
              <w:rPr>
                <w:i/>
                <w:iCs/>
                <w:szCs w:val="20"/>
              </w:rPr>
              <w:t>Effective for plan years beginning after 2019</w:t>
            </w:r>
          </w:p>
          <w:p w14:paraId="378BC0F4" w14:textId="32DDFBB7" w:rsidR="00E3385D" w:rsidRPr="00086812" w:rsidRDefault="00E3385D" w:rsidP="00E3385D">
            <w:pPr>
              <w:pStyle w:val="BodyText"/>
              <w:ind w:left="360"/>
              <w:contextualSpacing/>
              <w:rPr>
                <w:szCs w:val="20"/>
              </w:rPr>
            </w:pPr>
            <w:r w:rsidRPr="00086812">
              <w:rPr>
                <w:szCs w:val="20"/>
              </w:rPr>
              <w:t>A 401(k) plan can include a qualified automatic contribution arrangement (</w:t>
            </w:r>
            <w:proofErr w:type="spellStart"/>
            <w:r w:rsidRPr="00086812">
              <w:rPr>
                <w:szCs w:val="20"/>
              </w:rPr>
              <w:t>QACA</w:t>
            </w:r>
            <w:proofErr w:type="spellEnd"/>
            <w:r w:rsidRPr="00086812">
              <w:rPr>
                <w:szCs w:val="20"/>
              </w:rPr>
              <w:t>)</w:t>
            </w:r>
            <w:r>
              <w:rPr>
                <w:szCs w:val="20"/>
              </w:rPr>
              <w:t>,</w:t>
            </w:r>
            <w:r w:rsidRPr="00086812">
              <w:rPr>
                <w:szCs w:val="20"/>
              </w:rPr>
              <w:t xml:space="preserve"> which must meet certain requirements</w:t>
            </w:r>
            <w:r>
              <w:rPr>
                <w:szCs w:val="20"/>
              </w:rPr>
              <w:t>,</w:t>
            </w:r>
            <w:r w:rsidRPr="00086812">
              <w:rPr>
                <w:szCs w:val="20"/>
              </w:rPr>
              <w:t xml:space="preserve"> including providing a qualified default percentage. A default contribution percentage is a qualified percentage only if it is uniform for all eligible employees, does not exceed 10%, and satisfies certain minimum percentage requirements. Under the SECURE Act, the 10% is increased to 15%.</w:t>
            </w:r>
          </w:p>
          <w:p w14:paraId="07761BA6" w14:textId="08FBB495" w:rsidR="00E3385D" w:rsidRPr="00086812" w:rsidRDefault="00E3385D" w:rsidP="00E3385D">
            <w:pPr>
              <w:pStyle w:val="BodyText"/>
              <w:ind w:left="360"/>
              <w:contextualSpacing/>
              <w:rPr>
                <w:szCs w:val="20"/>
              </w:rPr>
            </w:pPr>
          </w:p>
          <w:p w14:paraId="590F5BF6" w14:textId="779B5AF2"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Increased Penalties for Failing to File Retirement Plan Returns</w:t>
            </w:r>
          </w:p>
          <w:p w14:paraId="3D47D019" w14:textId="609FEE45" w:rsidR="00E3385D" w:rsidRPr="00086812" w:rsidRDefault="00E3385D" w:rsidP="00E3385D">
            <w:pPr>
              <w:pStyle w:val="BodyText"/>
              <w:ind w:left="360"/>
              <w:contextualSpacing/>
              <w:rPr>
                <w:i/>
                <w:iCs/>
                <w:szCs w:val="20"/>
              </w:rPr>
            </w:pPr>
            <w:r w:rsidRPr="00086812">
              <w:rPr>
                <w:i/>
                <w:iCs/>
                <w:szCs w:val="20"/>
              </w:rPr>
              <w:t>Effective for plan years beginning after 2019</w:t>
            </w:r>
          </w:p>
          <w:p w14:paraId="07071FDC" w14:textId="7D935851" w:rsidR="00E3385D" w:rsidRPr="00086812" w:rsidRDefault="00E3385D" w:rsidP="00E3385D">
            <w:pPr>
              <w:pStyle w:val="BodyText"/>
              <w:ind w:left="360"/>
              <w:contextualSpacing/>
              <w:rPr>
                <w:szCs w:val="20"/>
              </w:rPr>
            </w:pPr>
            <w:r w:rsidRPr="00086812">
              <w:rPr>
                <w:szCs w:val="20"/>
              </w:rPr>
              <w:t>For qualified plans that are required to file annual Form 5500-series returns, a civil penalty is assessed for failure to file. Effective for filing years after 2019, the penalties have been increased to $250 per day, up to a maximum of $150,000 for failure to file Form 5500; $10 per day, up to a maximum of $50,000 for failure to file Form 8955-</w:t>
            </w:r>
            <w:proofErr w:type="spellStart"/>
            <w:r w:rsidRPr="00086812">
              <w:rPr>
                <w:szCs w:val="20"/>
              </w:rPr>
              <w:t>SSA</w:t>
            </w:r>
            <w:proofErr w:type="spellEnd"/>
            <w:r w:rsidRPr="00086812">
              <w:rPr>
                <w:szCs w:val="20"/>
              </w:rPr>
              <w:t>; and $10 per day, up to a maximum of $10,000 for failing to file a notification of change.</w:t>
            </w:r>
          </w:p>
          <w:p w14:paraId="375DE70E" w14:textId="45894531" w:rsidR="00E3385D" w:rsidRPr="00086812" w:rsidRDefault="00E3385D" w:rsidP="00E3385D">
            <w:pPr>
              <w:pStyle w:val="BodyText"/>
              <w:ind w:left="360"/>
              <w:contextualSpacing/>
              <w:rPr>
                <w:szCs w:val="20"/>
              </w:rPr>
            </w:pPr>
          </w:p>
          <w:p w14:paraId="2875DD67" w14:textId="77777777" w:rsidR="00E3385D" w:rsidRPr="00086812" w:rsidRDefault="00E3385D" w:rsidP="00E3385D">
            <w:pPr>
              <w:pStyle w:val="BodyText"/>
              <w:ind w:left="360"/>
              <w:contextualSpacing/>
              <w:rPr>
                <w:szCs w:val="20"/>
              </w:rPr>
            </w:pPr>
            <w:r w:rsidRPr="00086812">
              <w:rPr>
                <w:szCs w:val="20"/>
              </w:rPr>
              <w:t>Employers would also be assessed a penalty of $100 per failure, up to a maximum of $50,000 for failure to provide withholding notices.</w:t>
            </w:r>
          </w:p>
          <w:p w14:paraId="4CBB7FAD" w14:textId="77777777" w:rsidR="00E3385D" w:rsidRPr="00086812" w:rsidRDefault="00E3385D" w:rsidP="00E3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p w14:paraId="501DDFB8" w14:textId="416E6D98"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Deadline for Establishing Qualified Plans Extended</w:t>
            </w:r>
          </w:p>
          <w:p w14:paraId="251C87D0" w14:textId="77777777" w:rsidR="00E3385D" w:rsidRPr="00086812" w:rsidRDefault="00E3385D" w:rsidP="00E3385D">
            <w:pPr>
              <w:pStyle w:val="BodyText"/>
              <w:ind w:left="360"/>
              <w:contextualSpacing/>
              <w:rPr>
                <w:rStyle w:val="BodyTextChar"/>
                <w:i/>
                <w:iCs/>
                <w:szCs w:val="20"/>
              </w:rPr>
            </w:pPr>
            <w:r w:rsidRPr="00086812">
              <w:rPr>
                <w:rStyle w:val="BodyTextChar"/>
                <w:i/>
                <w:iCs/>
                <w:szCs w:val="20"/>
              </w:rPr>
              <w:t>Effective for taxable years beginning after 2019</w:t>
            </w:r>
          </w:p>
          <w:p w14:paraId="5292F49A" w14:textId="49A2C451" w:rsidR="00E3385D" w:rsidRPr="00086812" w:rsidRDefault="00E3385D" w:rsidP="00E3385D">
            <w:pPr>
              <w:pStyle w:val="BodyText"/>
              <w:ind w:left="360"/>
              <w:contextualSpacing/>
              <w:rPr>
                <w:szCs w:val="20"/>
              </w:rPr>
            </w:pPr>
            <w:r>
              <w:rPr>
                <w:szCs w:val="20"/>
              </w:rPr>
              <w:t xml:space="preserve">For 2019 and earlier, </w:t>
            </w:r>
            <w:r w:rsidRPr="00086812">
              <w:rPr>
                <w:szCs w:val="20"/>
              </w:rPr>
              <w:t>the</w:t>
            </w:r>
            <w:r>
              <w:rPr>
                <w:szCs w:val="20"/>
              </w:rPr>
              <w:t xml:space="preserve"> deadline for adopting </w:t>
            </w:r>
            <w:r w:rsidRPr="00086812">
              <w:rPr>
                <w:szCs w:val="20"/>
              </w:rPr>
              <w:t xml:space="preserve">a qualified plan </w:t>
            </w:r>
            <w:r>
              <w:rPr>
                <w:szCs w:val="20"/>
              </w:rPr>
              <w:t>was</w:t>
            </w:r>
            <w:r w:rsidRPr="00086812">
              <w:rPr>
                <w:szCs w:val="20"/>
              </w:rPr>
              <w:t xml:space="preserve"> the last day of the taxable year for which the employer intend</w:t>
            </w:r>
            <w:r w:rsidR="00EA12DF">
              <w:rPr>
                <w:szCs w:val="20"/>
              </w:rPr>
              <w:t>s</w:t>
            </w:r>
            <w:r w:rsidRPr="00086812">
              <w:rPr>
                <w:szCs w:val="20"/>
              </w:rPr>
              <w:t xml:space="preserve"> to make contributions to the plan. However, employer contributions can be made as late as the employer’s tax filing due date</w:t>
            </w:r>
            <w:r>
              <w:rPr>
                <w:szCs w:val="20"/>
              </w:rPr>
              <w:t xml:space="preserve"> for the year</w:t>
            </w:r>
            <w:r w:rsidRPr="00086812">
              <w:rPr>
                <w:szCs w:val="20"/>
              </w:rPr>
              <w:t>, plus extensions</w:t>
            </w:r>
            <w:r>
              <w:rPr>
                <w:szCs w:val="20"/>
              </w:rPr>
              <w:t>.</w:t>
            </w:r>
            <w:r w:rsidRPr="00086812">
              <w:rPr>
                <w:szCs w:val="20"/>
              </w:rPr>
              <w:t xml:space="preserve"> </w:t>
            </w:r>
          </w:p>
          <w:p w14:paraId="6ABEA111" w14:textId="77777777" w:rsidR="00E3385D" w:rsidRPr="00086812" w:rsidRDefault="00E3385D" w:rsidP="00E3385D">
            <w:pPr>
              <w:pStyle w:val="BodyText"/>
              <w:ind w:left="360"/>
              <w:contextualSpacing/>
              <w:rPr>
                <w:szCs w:val="20"/>
              </w:rPr>
            </w:pPr>
          </w:p>
          <w:p w14:paraId="2E36034F" w14:textId="77777777" w:rsidR="00E3385D" w:rsidRPr="00086812" w:rsidRDefault="00E3385D" w:rsidP="00E3385D">
            <w:pPr>
              <w:pStyle w:val="BodyText"/>
              <w:ind w:left="360"/>
              <w:contextualSpacing/>
              <w:rPr>
                <w:szCs w:val="20"/>
              </w:rPr>
            </w:pPr>
            <w:r w:rsidRPr="00086812">
              <w:rPr>
                <w:szCs w:val="20"/>
              </w:rPr>
              <w:t>Under the SECURE Act, the deadline for adopting a qualified plan is now consistent with the deadline for making employer contributions-</w:t>
            </w:r>
            <w:r>
              <w:rPr>
                <w:szCs w:val="20"/>
              </w:rPr>
              <w:t xml:space="preserve"> </w:t>
            </w:r>
            <w:r w:rsidRPr="00086812">
              <w:rPr>
                <w:szCs w:val="20"/>
              </w:rPr>
              <w:t>the tax filing due date of the business, plus extensions.</w:t>
            </w:r>
          </w:p>
          <w:p w14:paraId="6929CA62" w14:textId="77777777" w:rsidR="00E3385D" w:rsidRPr="00086812" w:rsidRDefault="00E3385D" w:rsidP="00E3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b/>
                <w:bCs/>
                <w:i/>
                <w:iCs/>
                <w:sz w:val="20"/>
                <w:szCs w:val="20"/>
              </w:rPr>
            </w:pPr>
          </w:p>
          <w:p w14:paraId="034605E5" w14:textId="77777777" w:rsidR="00E3385D" w:rsidRPr="00086812" w:rsidRDefault="00E3385D" w:rsidP="00E3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Times New Roman" w:hAnsi="Arial" w:cs="Arial"/>
                <w:sz w:val="20"/>
                <w:szCs w:val="20"/>
              </w:rPr>
            </w:pPr>
            <w:r w:rsidRPr="00086812">
              <w:rPr>
                <w:rFonts w:ascii="Arial" w:eastAsia="Times New Roman" w:hAnsi="Arial" w:cs="Arial"/>
                <w:b/>
                <w:bCs/>
                <w:i/>
                <w:iCs/>
                <w:sz w:val="20"/>
                <w:szCs w:val="20"/>
              </w:rPr>
              <w:t>Caution</w:t>
            </w:r>
            <w:r w:rsidRPr="00086812">
              <w:rPr>
                <w:rFonts w:ascii="Arial" w:eastAsia="Times New Roman" w:hAnsi="Arial" w:cs="Arial"/>
                <w:sz w:val="20"/>
                <w:szCs w:val="20"/>
              </w:rPr>
              <w:t>: For 401(k) plan</w:t>
            </w:r>
            <w:r>
              <w:rPr>
                <w:rFonts w:ascii="Arial" w:eastAsia="Times New Roman" w:hAnsi="Arial" w:cs="Arial"/>
                <w:sz w:val="20"/>
                <w:szCs w:val="20"/>
              </w:rPr>
              <w:t>s</w:t>
            </w:r>
            <w:r w:rsidRPr="00086812">
              <w:rPr>
                <w:rFonts w:ascii="Arial" w:eastAsia="Times New Roman" w:hAnsi="Arial" w:cs="Arial"/>
                <w:sz w:val="20"/>
                <w:szCs w:val="20"/>
              </w:rPr>
              <w:t>, which allow salary deferral contributions, such provisions must be in effect during the plan year, to allow participating employees to make salary deferral contributions for the year.</w:t>
            </w:r>
          </w:p>
          <w:p w14:paraId="305CD212" w14:textId="3F2B1485" w:rsidR="00E3385D" w:rsidRPr="00086812" w:rsidRDefault="00E3385D" w:rsidP="00E3385D">
            <w:pPr>
              <w:pStyle w:val="BodyText"/>
              <w:contextualSpacing/>
              <w:rPr>
                <w:rStyle w:val="BodyTextChar"/>
                <w:i/>
                <w:iCs/>
                <w:szCs w:val="20"/>
              </w:rPr>
            </w:pPr>
          </w:p>
          <w:p w14:paraId="73F3D900" w14:textId="77777777"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Portability of Lifetime Income Options</w:t>
            </w:r>
          </w:p>
          <w:p w14:paraId="6CD8CB62" w14:textId="77777777" w:rsidR="00E3385D" w:rsidRPr="00086812" w:rsidRDefault="00E3385D" w:rsidP="00E3385D">
            <w:pPr>
              <w:pStyle w:val="BodyText"/>
              <w:ind w:left="360"/>
              <w:contextualSpacing/>
              <w:rPr>
                <w:i/>
                <w:iCs/>
                <w:szCs w:val="20"/>
              </w:rPr>
            </w:pPr>
            <w:r w:rsidRPr="00086812">
              <w:rPr>
                <w:i/>
                <w:iCs/>
                <w:szCs w:val="20"/>
              </w:rPr>
              <w:t>Effective for plan years beginning after 2019</w:t>
            </w:r>
          </w:p>
          <w:p w14:paraId="53FF6E81" w14:textId="11628AA7" w:rsidR="00E3385D" w:rsidRPr="00086812" w:rsidRDefault="00E3385D" w:rsidP="00E3385D">
            <w:pPr>
              <w:pStyle w:val="BodyText"/>
              <w:ind w:left="360"/>
              <w:contextualSpacing/>
              <w:rPr>
                <w:szCs w:val="20"/>
              </w:rPr>
            </w:pPr>
            <w:r w:rsidRPr="00086812">
              <w:rPr>
                <w:szCs w:val="20"/>
              </w:rPr>
              <w:t xml:space="preserve">Under the SECURE Act, if a qualified defined contribution plan, section 403(b) plan, or governmental section 457(b) plan (employer sponsored retirement plan) offers a lifetime income investment as an option, and that investment is no longer authorized to be held </w:t>
            </w:r>
            <w:r>
              <w:rPr>
                <w:szCs w:val="20"/>
              </w:rPr>
              <w:t>in</w:t>
            </w:r>
            <w:r w:rsidRPr="00086812">
              <w:rPr>
                <w:szCs w:val="20"/>
              </w:rPr>
              <w:t xml:space="preserve"> the plan, the plan would not fail to be an employer sponsored retirement plan by reason of allowing (1) qualified distributions of a lifetime income investment, or (2) distributions of a lifetime income investment in the form of a qualified plan distribution annuity contract. </w:t>
            </w:r>
          </w:p>
          <w:p w14:paraId="093F271B" w14:textId="77777777" w:rsidR="00E3385D" w:rsidRPr="00086812" w:rsidRDefault="00E3385D" w:rsidP="00E3385D">
            <w:pPr>
              <w:pStyle w:val="BodyText"/>
              <w:ind w:left="360"/>
              <w:contextualSpacing/>
              <w:rPr>
                <w:szCs w:val="20"/>
              </w:rPr>
            </w:pPr>
          </w:p>
          <w:p w14:paraId="56CBDAEC" w14:textId="77777777" w:rsidR="00E3385D" w:rsidRPr="00086812" w:rsidRDefault="00E3385D" w:rsidP="00E3385D">
            <w:pPr>
              <w:pStyle w:val="BodyText"/>
              <w:ind w:left="360"/>
              <w:contextualSpacing/>
              <w:rPr>
                <w:szCs w:val="20"/>
              </w:rPr>
            </w:pPr>
            <w:r w:rsidRPr="00086812">
              <w:rPr>
                <w:szCs w:val="20"/>
              </w:rPr>
              <w:t>Such a distribution must be made within the 90-day period ending on the date when the lifetime income investment is no longer authorized to be held as an investment option under the plan.</w:t>
            </w:r>
          </w:p>
          <w:p w14:paraId="659A7EB4" w14:textId="77777777" w:rsidR="00E3385D" w:rsidRPr="00086812" w:rsidRDefault="00E3385D" w:rsidP="00E3385D">
            <w:pPr>
              <w:pStyle w:val="BodyText"/>
              <w:ind w:left="360"/>
              <w:contextualSpacing/>
              <w:rPr>
                <w:szCs w:val="20"/>
              </w:rPr>
            </w:pPr>
            <w:r w:rsidRPr="00086812">
              <w:rPr>
                <w:szCs w:val="20"/>
              </w:rPr>
              <w:t>For purposes of the provision, a qualified distribution is a direct trustee-to-trustee transfer to another employer-sponsored retirement plan or IRA.</w:t>
            </w:r>
          </w:p>
          <w:p w14:paraId="72FB999A" w14:textId="12086D32" w:rsidR="00E3385D" w:rsidRPr="00086812" w:rsidRDefault="00E3385D" w:rsidP="00E3385D">
            <w:pPr>
              <w:rPr>
                <w:rFonts w:ascii="Arial" w:hAnsi="Arial" w:cs="Arial"/>
                <w:b/>
                <w:sz w:val="20"/>
                <w:szCs w:val="20"/>
              </w:rPr>
            </w:pPr>
          </w:p>
          <w:p w14:paraId="39409D76" w14:textId="77777777" w:rsidR="00E3385D" w:rsidRPr="00086812" w:rsidRDefault="00E3385D" w:rsidP="00E3385D">
            <w:pPr>
              <w:rPr>
                <w:rFonts w:ascii="Arial" w:hAnsi="Arial" w:cs="Arial"/>
                <w:b/>
                <w:sz w:val="20"/>
                <w:szCs w:val="20"/>
              </w:rPr>
            </w:pPr>
            <w:r w:rsidRPr="00086812">
              <w:rPr>
                <w:rFonts w:ascii="Arial" w:hAnsi="Arial" w:cs="Arial"/>
                <w:b/>
                <w:sz w:val="20"/>
                <w:szCs w:val="20"/>
              </w:rPr>
              <w:t xml:space="preserve">Universal Changes- Affecting Both IRAs and Employer Plans </w:t>
            </w:r>
          </w:p>
          <w:p w14:paraId="7EE57CB9" w14:textId="77777777"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 xml:space="preserve">Increase in the Beginning Date for RMDs </w:t>
            </w:r>
          </w:p>
          <w:p w14:paraId="44EEC2A3" w14:textId="77777777" w:rsidR="00E3385D" w:rsidRPr="00086812" w:rsidRDefault="00E3385D" w:rsidP="00E3385D">
            <w:pPr>
              <w:pStyle w:val="BodyText"/>
              <w:ind w:left="360"/>
              <w:contextualSpacing/>
              <w:rPr>
                <w:i/>
                <w:iCs/>
                <w:szCs w:val="20"/>
              </w:rPr>
            </w:pPr>
            <w:r w:rsidRPr="00086812">
              <w:rPr>
                <w:i/>
                <w:iCs/>
                <w:szCs w:val="20"/>
              </w:rPr>
              <w:t>Effective for participants who reach age 70 ½ after 2019</w:t>
            </w:r>
          </w:p>
          <w:p w14:paraId="16ADC3C1" w14:textId="4671A842" w:rsidR="00E3385D" w:rsidRPr="00086812" w:rsidRDefault="00E3385D" w:rsidP="00E3385D">
            <w:pPr>
              <w:pStyle w:val="BodyText"/>
              <w:ind w:left="360"/>
              <w:contextualSpacing/>
              <w:rPr>
                <w:szCs w:val="20"/>
              </w:rPr>
            </w:pPr>
            <w:r w:rsidRPr="00086812">
              <w:rPr>
                <w:szCs w:val="20"/>
              </w:rPr>
              <w:t>The SECURE Act increase</w:t>
            </w:r>
            <w:r>
              <w:rPr>
                <w:szCs w:val="20"/>
              </w:rPr>
              <w:t>s</w:t>
            </w:r>
            <w:r w:rsidRPr="00086812">
              <w:rPr>
                <w:szCs w:val="20"/>
              </w:rPr>
              <w:t xml:space="preserve"> the first year for which a required minimum distribution is due from age 70 </w:t>
            </w:r>
            <w:r w:rsidR="00C35EDE" w:rsidRPr="00086812">
              <w:rPr>
                <w:szCs w:val="20"/>
              </w:rPr>
              <w:t>½ to</w:t>
            </w:r>
            <w:r w:rsidRPr="00086812">
              <w:rPr>
                <w:szCs w:val="20"/>
              </w:rPr>
              <w:t xml:space="preserve"> age 72. As a result, the required beginning date (RBD) has been extended from April 1 of the year that follows the year in which the participant reached age 70</w:t>
            </w:r>
            <w:r>
              <w:rPr>
                <w:szCs w:val="20"/>
              </w:rPr>
              <w:t xml:space="preserve"> </w:t>
            </w:r>
            <w:r w:rsidRPr="00086812">
              <w:rPr>
                <w:szCs w:val="20"/>
              </w:rPr>
              <w:t xml:space="preserve">½, to April 1 of the year that follows the year in which the participant reached age 72. </w:t>
            </w:r>
          </w:p>
          <w:p w14:paraId="233B831B" w14:textId="77777777" w:rsidR="00E3385D" w:rsidRPr="00086812" w:rsidRDefault="00E3385D" w:rsidP="00E3385D">
            <w:pPr>
              <w:pStyle w:val="BodyText"/>
              <w:ind w:left="360"/>
              <w:contextualSpacing/>
              <w:rPr>
                <w:szCs w:val="20"/>
              </w:rPr>
            </w:pPr>
          </w:p>
          <w:p w14:paraId="3D215AEE" w14:textId="77777777" w:rsidR="00E3385D" w:rsidRPr="00086812" w:rsidRDefault="00E3385D" w:rsidP="00E3385D">
            <w:pPr>
              <w:pStyle w:val="BodyText"/>
              <w:ind w:left="360"/>
              <w:contextualSpacing/>
              <w:rPr>
                <w:szCs w:val="20"/>
              </w:rPr>
            </w:pPr>
            <w:r w:rsidRPr="00086812">
              <w:rPr>
                <w:szCs w:val="20"/>
              </w:rPr>
              <w:t>The new rules apply to those who reach age 70 ½ after December 31, 2019.</w:t>
            </w:r>
          </w:p>
          <w:p w14:paraId="43AA382C" w14:textId="77777777" w:rsidR="00E3385D" w:rsidRPr="00086812" w:rsidRDefault="00E3385D" w:rsidP="00E3385D">
            <w:pPr>
              <w:pStyle w:val="BodyText"/>
              <w:ind w:left="360"/>
              <w:contextualSpacing/>
              <w:rPr>
                <w:szCs w:val="20"/>
              </w:rPr>
            </w:pPr>
          </w:p>
          <w:p w14:paraId="7439D669" w14:textId="41678290" w:rsidR="00E3385D" w:rsidRPr="00086812" w:rsidRDefault="00E3385D" w:rsidP="00E3385D">
            <w:pPr>
              <w:pStyle w:val="BodyText"/>
              <w:ind w:left="360"/>
              <w:contextualSpacing/>
              <w:rPr>
                <w:szCs w:val="20"/>
              </w:rPr>
            </w:pPr>
            <w:r w:rsidRPr="00086812">
              <w:rPr>
                <w:szCs w:val="20"/>
              </w:rPr>
              <w:t>Participants who reached age 70</w:t>
            </w:r>
            <w:r>
              <w:rPr>
                <w:szCs w:val="20"/>
              </w:rPr>
              <w:t xml:space="preserve"> </w:t>
            </w:r>
            <w:r w:rsidRPr="00086812">
              <w:rPr>
                <w:szCs w:val="20"/>
              </w:rPr>
              <w:t xml:space="preserve">½ in 2019 or earlier, are not affected by these changes and must continue to take RMDs. </w:t>
            </w:r>
            <w:r w:rsidRPr="00086812">
              <w:rPr>
                <w:szCs w:val="20"/>
              </w:rPr>
              <w:lastRenderedPageBreak/>
              <w:t xml:space="preserve">As a result, if a participant reached age 70 ½ in 2019, that participant </w:t>
            </w:r>
            <w:r>
              <w:rPr>
                <w:szCs w:val="20"/>
              </w:rPr>
              <w:t xml:space="preserve">must </w:t>
            </w:r>
            <w:r w:rsidRPr="00086812">
              <w:rPr>
                <w:szCs w:val="20"/>
              </w:rPr>
              <w:t>take the first RMD for the account by April 1,</w:t>
            </w:r>
            <w:r>
              <w:rPr>
                <w:szCs w:val="20"/>
              </w:rPr>
              <w:t xml:space="preserve"> </w:t>
            </w:r>
            <w:r w:rsidRPr="00086812">
              <w:rPr>
                <w:szCs w:val="20"/>
              </w:rPr>
              <w:t>2020.</w:t>
            </w:r>
          </w:p>
          <w:p w14:paraId="69E35F98" w14:textId="1EC978A6" w:rsidR="00E3385D" w:rsidRPr="00086812" w:rsidRDefault="00E3385D" w:rsidP="00E3385D">
            <w:pPr>
              <w:pStyle w:val="BodyText"/>
              <w:contextualSpacing/>
              <w:rPr>
                <w:rStyle w:val="BodyTextChar"/>
                <w:szCs w:val="20"/>
              </w:rPr>
            </w:pPr>
          </w:p>
          <w:p w14:paraId="52D74852" w14:textId="2D1D17AE"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Penalty-Free Withdrawals from Retirement Plans for Individuals in Case of Birth of Child or Adoption</w:t>
            </w:r>
          </w:p>
          <w:p w14:paraId="27FE6687" w14:textId="309232CB" w:rsidR="00E3385D" w:rsidRPr="00086812" w:rsidRDefault="00E3385D" w:rsidP="00E3385D">
            <w:pPr>
              <w:pStyle w:val="BodyText"/>
              <w:ind w:left="360"/>
              <w:contextualSpacing/>
              <w:rPr>
                <w:rStyle w:val="BodyTextChar"/>
                <w:i/>
                <w:iCs/>
                <w:szCs w:val="20"/>
              </w:rPr>
            </w:pPr>
            <w:r w:rsidRPr="00086812">
              <w:rPr>
                <w:rStyle w:val="BodyTextChar"/>
                <w:i/>
                <w:iCs/>
                <w:szCs w:val="20"/>
              </w:rPr>
              <w:t>Effective for distributions made after 2019</w:t>
            </w:r>
          </w:p>
          <w:p w14:paraId="5EF05028" w14:textId="77777777" w:rsidR="00EF7049" w:rsidRDefault="00E3385D" w:rsidP="00E3385D">
            <w:pPr>
              <w:pStyle w:val="BodyText"/>
              <w:ind w:left="360"/>
              <w:contextualSpacing/>
              <w:rPr>
                <w:szCs w:val="20"/>
              </w:rPr>
            </w:pPr>
            <w:r w:rsidRPr="00086812">
              <w:rPr>
                <w:szCs w:val="20"/>
              </w:rPr>
              <w:t>Early distributions- on</w:t>
            </w:r>
            <w:r>
              <w:rPr>
                <w:szCs w:val="20"/>
              </w:rPr>
              <w:t>c</w:t>
            </w:r>
            <w:r w:rsidRPr="00086812">
              <w:rPr>
                <w:szCs w:val="20"/>
              </w:rPr>
              <w:t>e taken from retirement accounts before the participant reache</w:t>
            </w:r>
            <w:r>
              <w:rPr>
                <w:szCs w:val="20"/>
              </w:rPr>
              <w:t>s</w:t>
            </w:r>
            <w:r w:rsidRPr="00086812">
              <w:rPr>
                <w:szCs w:val="20"/>
              </w:rPr>
              <w:t xml:space="preserve"> </w:t>
            </w:r>
            <w:r>
              <w:rPr>
                <w:szCs w:val="20"/>
              </w:rPr>
              <w:t>age</w:t>
            </w:r>
            <w:r w:rsidRPr="00086812">
              <w:rPr>
                <w:szCs w:val="20"/>
              </w:rPr>
              <w:t xml:space="preserve"> 59 ½ - are subject to a 10% early distribution penalty, unless an exception applies. A new exception has </w:t>
            </w:r>
            <w:r>
              <w:rPr>
                <w:szCs w:val="20"/>
              </w:rPr>
              <w:t>been</w:t>
            </w:r>
            <w:r w:rsidRPr="00086812">
              <w:rPr>
                <w:szCs w:val="20"/>
              </w:rPr>
              <w:t xml:space="preserve"> added for qualified birth or adoption distribution. </w:t>
            </w:r>
          </w:p>
          <w:p w14:paraId="677C7FBC" w14:textId="77777777" w:rsidR="00EF7049" w:rsidRDefault="00EF7049" w:rsidP="00E3385D">
            <w:pPr>
              <w:pStyle w:val="BodyText"/>
              <w:ind w:left="360"/>
              <w:contextualSpacing/>
              <w:rPr>
                <w:szCs w:val="20"/>
              </w:rPr>
            </w:pPr>
          </w:p>
          <w:p w14:paraId="65B022BB" w14:textId="1C73F5FF" w:rsidR="00E3385D" w:rsidRPr="00086812" w:rsidRDefault="00E3385D" w:rsidP="00E3385D">
            <w:pPr>
              <w:pStyle w:val="BodyText"/>
              <w:ind w:left="360"/>
              <w:contextualSpacing/>
              <w:rPr>
                <w:szCs w:val="20"/>
              </w:rPr>
            </w:pPr>
            <w:r w:rsidRPr="00086812">
              <w:rPr>
                <w:szCs w:val="20"/>
              </w:rPr>
              <w:t>By definition</w:t>
            </w:r>
            <w:r w:rsidR="00A02495">
              <w:rPr>
                <w:szCs w:val="20"/>
              </w:rPr>
              <w:t>,</w:t>
            </w:r>
            <w:r w:rsidRPr="00086812">
              <w:rPr>
                <w:szCs w:val="20"/>
              </w:rPr>
              <w:t xml:space="preserve"> a qualified birth or adoption distribution is one made during the one-year period beginning on the date on which a child of the participant is born or on which the legal adoption- of an eligible adoptee- by the participant- is finalized. </w:t>
            </w:r>
          </w:p>
          <w:p w14:paraId="5D35DEB9" w14:textId="77777777" w:rsidR="00E80659" w:rsidRDefault="00E80659" w:rsidP="00E3385D">
            <w:pPr>
              <w:pStyle w:val="BodyText"/>
              <w:ind w:left="360"/>
              <w:contextualSpacing/>
              <w:rPr>
                <w:szCs w:val="20"/>
              </w:rPr>
            </w:pPr>
          </w:p>
          <w:p w14:paraId="31314A09" w14:textId="40B43A85" w:rsidR="00E3385D" w:rsidRPr="00086812" w:rsidRDefault="00E3385D" w:rsidP="00E3385D">
            <w:pPr>
              <w:pStyle w:val="BodyText"/>
              <w:ind w:left="360"/>
              <w:contextualSpacing/>
              <w:rPr>
                <w:szCs w:val="20"/>
              </w:rPr>
            </w:pPr>
            <w:r w:rsidRPr="00086812">
              <w:rPr>
                <w:szCs w:val="20"/>
              </w:rPr>
              <w:t xml:space="preserve">This is subject to a limit is $5,000 per individual, which means that a married </w:t>
            </w:r>
            <w:r>
              <w:rPr>
                <w:szCs w:val="20"/>
              </w:rPr>
              <w:t>couple</w:t>
            </w:r>
            <w:r w:rsidRPr="00086812">
              <w:rPr>
                <w:szCs w:val="20"/>
              </w:rPr>
              <w:t xml:space="preserve"> could take $5,000 each- a total of $10,000.</w:t>
            </w:r>
          </w:p>
          <w:p w14:paraId="4AF1F68A" w14:textId="78953482" w:rsidR="00E3385D" w:rsidRPr="00086812" w:rsidRDefault="00E3385D" w:rsidP="00E3385D">
            <w:pPr>
              <w:rPr>
                <w:rFonts w:ascii="Arial" w:hAnsi="Arial" w:cs="Arial"/>
                <w:sz w:val="20"/>
                <w:szCs w:val="20"/>
              </w:rPr>
            </w:pPr>
          </w:p>
          <w:p w14:paraId="3F8BD99C" w14:textId="5186F05E"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Change in Distribution Period for Certain Beneficia</w:t>
            </w:r>
            <w:r>
              <w:rPr>
                <w:rStyle w:val="BodyTextChar"/>
                <w:i/>
                <w:iCs/>
                <w:szCs w:val="20"/>
              </w:rPr>
              <w:t>ri</w:t>
            </w:r>
            <w:r w:rsidRPr="00086812">
              <w:rPr>
                <w:rStyle w:val="BodyTextChar"/>
                <w:i/>
                <w:iCs/>
                <w:szCs w:val="20"/>
              </w:rPr>
              <w:t xml:space="preserve">es </w:t>
            </w:r>
          </w:p>
          <w:p w14:paraId="73280877" w14:textId="7D651A82" w:rsidR="00E3385D" w:rsidRPr="00086812" w:rsidRDefault="00E3385D" w:rsidP="00E3385D">
            <w:pPr>
              <w:pStyle w:val="BodyText"/>
              <w:ind w:left="360"/>
              <w:contextualSpacing/>
              <w:rPr>
                <w:i/>
                <w:iCs/>
                <w:szCs w:val="20"/>
              </w:rPr>
            </w:pPr>
            <w:r w:rsidRPr="00086812">
              <w:rPr>
                <w:i/>
                <w:iCs/>
                <w:szCs w:val="20"/>
              </w:rPr>
              <w:t>Effective for beneficiaries who inherit retirement accounts after 2019</w:t>
            </w:r>
          </w:p>
          <w:p w14:paraId="61D9B26B" w14:textId="4FA3E392" w:rsidR="00E3385D" w:rsidRPr="00086812" w:rsidRDefault="00E3385D" w:rsidP="00E3385D">
            <w:pPr>
              <w:pStyle w:val="BodyText"/>
              <w:ind w:left="360"/>
              <w:contextualSpacing/>
              <w:rPr>
                <w:szCs w:val="20"/>
              </w:rPr>
            </w:pPr>
            <w:r w:rsidRPr="00086812">
              <w:rPr>
                <w:szCs w:val="20"/>
              </w:rPr>
              <w:t>The period over which beneficiaries may distribute inherited retirement accounts has changed, resulting in Designated Beneficiaries now being subject to a new 10-year distribution period. Under this period, distributions from retirement accounts inherited after December 31, 2019 are optional, until the end of the 10</w:t>
            </w:r>
            <w:r w:rsidRPr="00275499">
              <w:rPr>
                <w:szCs w:val="20"/>
                <w:vertAlign w:val="superscript"/>
              </w:rPr>
              <w:t>th</w:t>
            </w:r>
            <w:r>
              <w:rPr>
                <w:szCs w:val="20"/>
              </w:rPr>
              <w:t xml:space="preserve"> </w:t>
            </w:r>
            <w:r w:rsidRPr="00086812">
              <w:rPr>
                <w:szCs w:val="20"/>
              </w:rPr>
              <w:t>year that follows the year the owner dies</w:t>
            </w:r>
            <w:r>
              <w:rPr>
                <w:szCs w:val="20"/>
              </w:rPr>
              <w:t>-</w:t>
            </w:r>
            <w:r w:rsidRPr="00086812">
              <w:rPr>
                <w:szCs w:val="20"/>
              </w:rPr>
              <w:t xml:space="preserve"> at which time the entire amount must </w:t>
            </w:r>
            <w:r>
              <w:rPr>
                <w:szCs w:val="20"/>
              </w:rPr>
              <w:t xml:space="preserve">be </w:t>
            </w:r>
            <w:r w:rsidRPr="00086812">
              <w:rPr>
                <w:szCs w:val="20"/>
              </w:rPr>
              <w:t>withdrawn from the account.</w:t>
            </w:r>
          </w:p>
          <w:p w14:paraId="779E9001" w14:textId="1605661F" w:rsidR="00E3385D" w:rsidRDefault="00E3385D" w:rsidP="00E3385D">
            <w:pPr>
              <w:pStyle w:val="BodyText"/>
              <w:ind w:left="360"/>
              <w:contextualSpacing/>
              <w:rPr>
                <w:szCs w:val="20"/>
              </w:rPr>
            </w:pPr>
          </w:p>
          <w:p w14:paraId="19076E1A" w14:textId="7ADCA879" w:rsidR="00E3385D" w:rsidRPr="00086812" w:rsidRDefault="00E3385D" w:rsidP="00E3385D">
            <w:pPr>
              <w:pStyle w:val="BodyText"/>
              <w:ind w:left="360"/>
              <w:contextualSpacing/>
              <w:rPr>
                <w:szCs w:val="20"/>
              </w:rPr>
            </w:pPr>
            <w:r w:rsidRPr="00086812">
              <w:rPr>
                <w:szCs w:val="20"/>
              </w:rPr>
              <w:t>As a result of this change, beneficiaries now fall into two categories.</w:t>
            </w:r>
          </w:p>
          <w:p w14:paraId="4D17991C" w14:textId="03EE761B" w:rsidR="00E3385D" w:rsidRPr="00086812" w:rsidRDefault="00E3385D" w:rsidP="00E3385D">
            <w:pPr>
              <w:pStyle w:val="ListParagraph"/>
              <w:numPr>
                <w:ilvl w:val="0"/>
                <w:numId w:val="29"/>
              </w:numPr>
              <w:rPr>
                <w:rFonts w:ascii="Arial" w:hAnsi="Arial" w:cs="Arial"/>
                <w:sz w:val="20"/>
                <w:szCs w:val="20"/>
              </w:rPr>
            </w:pPr>
            <w:r w:rsidRPr="00086812">
              <w:rPr>
                <w:rFonts w:ascii="Arial" w:hAnsi="Arial" w:cs="Arial"/>
                <w:sz w:val="20"/>
                <w:szCs w:val="20"/>
              </w:rPr>
              <w:t xml:space="preserve">Those who inherit retirement accounts by December 31 2019, and </w:t>
            </w:r>
          </w:p>
          <w:p w14:paraId="1D59B3D2" w14:textId="2FE61353" w:rsidR="00E3385D" w:rsidRPr="00086812" w:rsidRDefault="00E3385D" w:rsidP="00E3385D">
            <w:pPr>
              <w:pStyle w:val="ListParagraph"/>
              <w:numPr>
                <w:ilvl w:val="0"/>
                <w:numId w:val="29"/>
              </w:numPr>
              <w:rPr>
                <w:rFonts w:ascii="Arial" w:hAnsi="Arial" w:cs="Arial"/>
                <w:sz w:val="20"/>
                <w:szCs w:val="20"/>
              </w:rPr>
            </w:pPr>
            <w:r w:rsidRPr="00086812">
              <w:rPr>
                <w:rFonts w:ascii="Arial" w:hAnsi="Arial" w:cs="Arial"/>
                <w:sz w:val="20"/>
                <w:szCs w:val="20"/>
              </w:rPr>
              <w:t xml:space="preserve">Those who inherit retirement accounts after December 31 2019. </w:t>
            </w:r>
          </w:p>
          <w:p w14:paraId="538F0A64" w14:textId="77777777" w:rsidR="00E80659" w:rsidRDefault="00E80659" w:rsidP="00E3385D">
            <w:pPr>
              <w:pStyle w:val="BodyText"/>
              <w:ind w:left="360"/>
              <w:contextualSpacing/>
              <w:rPr>
                <w:szCs w:val="20"/>
              </w:rPr>
            </w:pPr>
          </w:p>
          <w:p w14:paraId="1554414E" w14:textId="52A94B95" w:rsidR="00E3385D" w:rsidRPr="00086812" w:rsidRDefault="00E3385D" w:rsidP="00E3385D">
            <w:pPr>
              <w:pStyle w:val="BodyText"/>
              <w:ind w:left="360"/>
              <w:contextualSpacing/>
              <w:rPr>
                <w:szCs w:val="20"/>
              </w:rPr>
            </w:pPr>
            <w:r w:rsidRPr="00086812">
              <w:rPr>
                <w:szCs w:val="20"/>
              </w:rPr>
              <w:t>Those who inherit retirement accounts by December 31 2019, continue to be subject to the same distribution options that applied when they inherited those accounts. However, a successor beneficiary is</w:t>
            </w:r>
            <w:r w:rsidR="003A46F6">
              <w:rPr>
                <w:szCs w:val="20"/>
              </w:rPr>
              <w:t>-</w:t>
            </w:r>
            <w:r w:rsidR="003A46F6" w:rsidRPr="003A46F6">
              <w:rPr>
                <w:i/>
                <w:iCs/>
                <w:szCs w:val="20"/>
              </w:rPr>
              <w:t>generally</w:t>
            </w:r>
            <w:r w:rsidR="003A46F6">
              <w:rPr>
                <w:szCs w:val="20"/>
              </w:rPr>
              <w:t>-</w:t>
            </w:r>
            <w:r w:rsidRPr="00086812">
              <w:rPr>
                <w:szCs w:val="20"/>
              </w:rPr>
              <w:t xml:space="preserve"> no longer permitted to continue taking distributions over the remaining life expectancy of the original beneficiary. Instead, the successor beneficiary would be subject to the 10-year rule, starting at the time of the original beneficiary’s death</w:t>
            </w:r>
            <w:r w:rsidR="006D16B1">
              <w:rPr>
                <w:szCs w:val="20"/>
              </w:rPr>
              <w:t>, unless an exception applies</w:t>
            </w:r>
            <w:r w:rsidRPr="00086812">
              <w:rPr>
                <w:szCs w:val="20"/>
              </w:rPr>
              <w:t>.</w:t>
            </w:r>
          </w:p>
          <w:p w14:paraId="5C5A01C9" w14:textId="3B25239E" w:rsidR="00E3385D" w:rsidRDefault="00E3385D" w:rsidP="00E3385D">
            <w:pPr>
              <w:pStyle w:val="BodyText"/>
              <w:ind w:left="360"/>
              <w:contextualSpacing/>
              <w:rPr>
                <w:szCs w:val="20"/>
              </w:rPr>
            </w:pPr>
          </w:p>
          <w:p w14:paraId="04035B8F" w14:textId="77777777" w:rsidR="00E3385D" w:rsidRPr="00086812" w:rsidRDefault="00E3385D" w:rsidP="00E3385D">
            <w:pPr>
              <w:pStyle w:val="BodyText"/>
              <w:ind w:left="360"/>
              <w:contextualSpacing/>
              <w:rPr>
                <w:szCs w:val="20"/>
              </w:rPr>
            </w:pPr>
            <w:r w:rsidRPr="00086812">
              <w:rPr>
                <w:szCs w:val="20"/>
              </w:rPr>
              <w:t>The options available to those who inherit retirement accounts after December 31</w:t>
            </w:r>
            <w:r>
              <w:rPr>
                <w:szCs w:val="20"/>
              </w:rPr>
              <w:t>,</w:t>
            </w:r>
            <w:r w:rsidRPr="00086812">
              <w:rPr>
                <w:szCs w:val="20"/>
              </w:rPr>
              <w:t xml:space="preserve"> 2019 is determined by whether the beneficiary is a Nondesignated Beneficiary, a Designated Beneficiary or an Eligible Designated Beneficiary. </w:t>
            </w:r>
          </w:p>
          <w:p w14:paraId="0FDC20C5" w14:textId="77777777" w:rsidR="00E3385D" w:rsidRPr="00086812" w:rsidRDefault="00E3385D" w:rsidP="00E3385D">
            <w:pPr>
              <w:pStyle w:val="BodyText"/>
              <w:ind w:left="360"/>
              <w:contextualSpacing/>
              <w:rPr>
                <w:szCs w:val="20"/>
              </w:rPr>
            </w:pPr>
          </w:p>
          <w:p w14:paraId="0AE1D24D" w14:textId="77777777" w:rsidR="00E3385D" w:rsidRPr="00086812" w:rsidRDefault="00E3385D" w:rsidP="00E3385D">
            <w:pPr>
              <w:pStyle w:val="BodyText"/>
              <w:ind w:left="360"/>
              <w:contextualSpacing/>
              <w:rPr>
                <w:szCs w:val="20"/>
              </w:rPr>
            </w:pPr>
            <w:r w:rsidRPr="00086812">
              <w:rPr>
                <w:szCs w:val="20"/>
              </w:rPr>
              <w:t>Eligible Designated Beneficiaries are:</w:t>
            </w:r>
          </w:p>
          <w:p w14:paraId="144D984F" w14:textId="41A3D109" w:rsidR="00E3385D" w:rsidRPr="00086812" w:rsidRDefault="00E3385D" w:rsidP="00E3385D">
            <w:pPr>
              <w:pStyle w:val="BodyText"/>
              <w:numPr>
                <w:ilvl w:val="0"/>
                <w:numId w:val="33"/>
              </w:numPr>
              <w:spacing w:line="300" w:lineRule="exact"/>
              <w:contextualSpacing/>
              <w:rPr>
                <w:szCs w:val="20"/>
              </w:rPr>
            </w:pPr>
            <w:r>
              <w:rPr>
                <w:szCs w:val="20"/>
              </w:rPr>
              <w:t>T</w:t>
            </w:r>
            <w:r w:rsidRPr="00086812">
              <w:rPr>
                <w:szCs w:val="20"/>
              </w:rPr>
              <w:t xml:space="preserve">he surviving spouse of the </w:t>
            </w:r>
            <w:r>
              <w:rPr>
                <w:szCs w:val="20"/>
              </w:rPr>
              <w:t>retirement account owner (</w:t>
            </w:r>
            <w:r w:rsidRPr="00086812">
              <w:rPr>
                <w:szCs w:val="20"/>
              </w:rPr>
              <w:t>participant</w:t>
            </w:r>
            <w:r>
              <w:rPr>
                <w:szCs w:val="20"/>
              </w:rPr>
              <w:t>),</w:t>
            </w:r>
          </w:p>
          <w:p w14:paraId="7FD8DB59" w14:textId="77777777" w:rsidR="00E3385D" w:rsidRPr="00086812" w:rsidRDefault="00E3385D" w:rsidP="00E3385D">
            <w:pPr>
              <w:pStyle w:val="BodyText"/>
              <w:numPr>
                <w:ilvl w:val="0"/>
                <w:numId w:val="33"/>
              </w:numPr>
              <w:spacing w:line="300" w:lineRule="exact"/>
              <w:contextualSpacing/>
              <w:rPr>
                <w:szCs w:val="20"/>
              </w:rPr>
            </w:pPr>
            <w:r w:rsidRPr="00086812">
              <w:rPr>
                <w:szCs w:val="20"/>
              </w:rPr>
              <w:t xml:space="preserve">A child of the participant who has not reached </w:t>
            </w:r>
            <w:r>
              <w:rPr>
                <w:szCs w:val="20"/>
              </w:rPr>
              <w:t xml:space="preserve">the age of </w:t>
            </w:r>
            <w:r w:rsidRPr="00086812">
              <w:rPr>
                <w:szCs w:val="20"/>
              </w:rPr>
              <w:t>majority</w:t>
            </w:r>
            <w:r>
              <w:rPr>
                <w:szCs w:val="20"/>
              </w:rPr>
              <w:t>,</w:t>
            </w:r>
            <w:r w:rsidRPr="00086812">
              <w:rPr>
                <w:szCs w:val="20"/>
              </w:rPr>
              <w:t xml:space="preserve"> </w:t>
            </w:r>
          </w:p>
          <w:p w14:paraId="3D63DE91" w14:textId="0122C5A8" w:rsidR="00E3385D" w:rsidRPr="00086812" w:rsidRDefault="00E3385D" w:rsidP="00E3385D">
            <w:pPr>
              <w:pStyle w:val="BodyText"/>
              <w:numPr>
                <w:ilvl w:val="0"/>
                <w:numId w:val="33"/>
              </w:numPr>
              <w:spacing w:line="300" w:lineRule="exact"/>
              <w:contextualSpacing/>
              <w:rPr>
                <w:szCs w:val="20"/>
              </w:rPr>
            </w:pPr>
            <w:r w:rsidRPr="00086812">
              <w:rPr>
                <w:szCs w:val="20"/>
              </w:rPr>
              <w:t>An individual who is disabled</w:t>
            </w:r>
            <w:r>
              <w:rPr>
                <w:szCs w:val="20"/>
              </w:rPr>
              <w:t>,</w:t>
            </w:r>
          </w:p>
          <w:p w14:paraId="3B5E369F" w14:textId="77777777" w:rsidR="00E3385D" w:rsidRPr="00086812" w:rsidRDefault="00E3385D" w:rsidP="00E3385D">
            <w:pPr>
              <w:pStyle w:val="BodyText"/>
              <w:numPr>
                <w:ilvl w:val="0"/>
                <w:numId w:val="33"/>
              </w:numPr>
              <w:spacing w:line="300" w:lineRule="exact"/>
              <w:contextualSpacing/>
              <w:rPr>
                <w:szCs w:val="20"/>
              </w:rPr>
            </w:pPr>
            <w:r>
              <w:rPr>
                <w:szCs w:val="20"/>
              </w:rPr>
              <w:t>A</w:t>
            </w:r>
            <w:r w:rsidRPr="00086812">
              <w:rPr>
                <w:szCs w:val="20"/>
              </w:rPr>
              <w:t xml:space="preserve"> chronically ill individual</w:t>
            </w:r>
            <w:r>
              <w:rPr>
                <w:szCs w:val="20"/>
              </w:rPr>
              <w:t>, and</w:t>
            </w:r>
          </w:p>
          <w:p w14:paraId="2862325A" w14:textId="77777777" w:rsidR="00E3385D" w:rsidRPr="00086812" w:rsidRDefault="00E3385D" w:rsidP="00E3385D">
            <w:pPr>
              <w:pStyle w:val="BodyText"/>
              <w:numPr>
                <w:ilvl w:val="0"/>
                <w:numId w:val="33"/>
              </w:numPr>
              <w:spacing w:line="300" w:lineRule="exact"/>
              <w:contextualSpacing/>
              <w:rPr>
                <w:szCs w:val="20"/>
              </w:rPr>
            </w:pPr>
            <w:r>
              <w:rPr>
                <w:szCs w:val="20"/>
              </w:rPr>
              <w:t>A</w:t>
            </w:r>
            <w:r w:rsidRPr="00086812">
              <w:rPr>
                <w:szCs w:val="20"/>
              </w:rPr>
              <w:t>n individual who is not more than 10 years younger than the participant.</w:t>
            </w:r>
          </w:p>
          <w:p w14:paraId="5A327033" w14:textId="2866972E" w:rsidR="00E3385D" w:rsidRDefault="00E3385D" w:rsidP="00E3385D">
            <w:pPr>
              <w:pStyle w:val="BodyText"/>
              <w:ind w:left="360"/>
              <w:contextualSpacing/>
              <w:rPr>
                <w:szCs w:val="20"/>
              </w:rPr>
            </w:pPr>
          </w:p>
          <w:p w14:paraId="5C0735A2" w14:textId="77777777" w:rsidR="00E3385D" w:rsidRPr="00086812" w:rsidRDefault="00E3385D" w:rsidP="00E3385D">
            <w:pPr>
              <w:pStyle w:val="BodyText"/>
              <w:ind w:left="360"/>
              <w:contextualSpacing/>
              <w:rPr>
                <w:szCs w:val="20"/>
              </w:rPr>
            </w:pPr>
            <w:r w:rsidRPr="00086812">
              <w:rPr>
                <w:szCs w:val="20"/>
              </w:rPr>
              <w:t xml:space="preserve">An Eligible Designated Beneficiary is eligible to take distributions over that beneficiary’s life expectancy, whereas Designated Beneficiaries are subject to the 10-year rule.   </w:t>
            </w:r>
          </w:p>
          <w:p w14:paraId="1BA17147" w14:textId="5716EE8D" w:rsidR="00E3385D" w:rsidRPr="00086812" w:rsidRDefault="00E3385D" w:rsidP="00E3385D">
            <w:pPr>
              <w:pStyle w:val="BodyText"/>
              <w:ind w:left="360"/>
              <w:contextualSpacing/>
              <w:rPr>
                <w:szCs w:val="20"/>
              </w:rPr>
            </w:pPr>
            <w:r w:rsidRPr="00086812">
              <w:rPr>
                <w:szCs w:val="20"/>
              </w:rPr>
              <w:t>Nondesignated beneficiaries are still subject to the 5-year rule, if the participant dies before the</w:t>
            </w:r>
            <w:r>
              <w:rPr>
                <w:szCs w:val="20"/>
              </w:rPr>
              <w:t xml:space="preserve"> required beginning date (</w:t>
            </w:r>
            <w:r w:rsidRPr="00086812">
              <w:rPr>
                <w:szCs w:val="20"/>
              </w:rPr>
              <w:t>RBD</w:t>
            </w:r>
            <w:r>
              <w:rPr>
                <w:szCs w:val="20"/>
              </w:rPr>
              <w:t>)</w:t>
            </w:r>
            <w:r w:rsidRPr="00086812">
              <w:rPr>
                <w:szCs w:val="20"/>
              </w:rPr>
              <w:t>, and the remaining life expectancy of the decedent, if death occurs on/after the RBD.</w:t>
            </w:r>
          </w:p>
          <w:p w14:paraId="1B837A13" w14:textId="77777777" w:rsidR="00E3385D" w:rsidRPr="00086812" w:rsidRDefault="00E3385D" w:rsidP="00E3385D">
            <w:pPr>
              <w:rPr>
                <w:rFonts w:ascii="Arial" w:hAnsi="Arial" w:cs="Arial"/>
                <w:sz w:val="20"/>
                <w:szCs w:val="20"/>
              </w:rPr>
            </w:pPr>
          </w:p>
          <w:p w14:paraId="1DEEF71B" w14:textId="690A1BEC" w:rsidR="00E3385D" w:rsidRPr="00086812" w:rsidRDefault="00E3385D" w:rsidP="00E3385D">
            <w:pPr>
              <w:pStyle w:val="BodyText"/>
              <w:numPr>
                <w:ilvl w:val="0"/>
                <w:numId w:val="30"/>
              </w:numPr>
              <w:spacing w:line="300" w:lineRule="exact"/>
              <w:contextualSpacing/>
              <w:rPr>
                <w:rStyle w:val="BodyTextChar"/>
                <w:i/>
                <w:iCs/>
                <w:szCs w:val="20"/>
              </w:rPr>
            </w:pPr>
            <w:r w:rsidRPr="00086812">
              <w:rPr>
                <w:rStyle w:val="BodyTextChar"/>
                <w:i/>
                <w:iCs/>
                <w:szCs w:val="20"/>
              </w:rPr>
              <w:t xml:space="preserve">Difficulty of Care Payments as Compensation for Determining Retirement Contribution Limitations </w:t>
            </w:r>
          </w:p>
          <w:p w14:paraId="738A963B" w14:textId="36048D52" w:rsidR="00E3385D" w:rsidRPr="00086812" w:rsidRDefault="00E3385D" w:rsidP="00E3385D">
            <w:pPr>
              <w:pStyle w:val="BodyText"/>
              <w:ind w:left="360"/>
              <w:contextualSpacing/>
              <w:rPr>
                <w:rStyle w:val="BodyTextChar"/>
                <w:i/>
                <w:iCs/>
                <w:szCs w:val="20"/>
              </w:rPr>
            </w:pPr>
            <w:r w:rsidRPr="00086812">
              <w:rPr>
                <w:rStyle w:val="BodyTextChar"/>
                <w:i/>
                <w:iCs/>
                <w:szCs w:val="20"/>
              </w:rPr>
              <w:t>For defined contribution plans, the provision applies to plan years beginning after December 31, 2015, and for IRAs after the date of enactment.</w:t>
            </w:r>
          </w:p>
          <w:p w14:paraId="26B243F4" w14:textId="7AD2615B" w:rsidR="00E3385D" w:rsidRPr="00086812" w:rsidRDefault="00E3385D" w:rsidP="00E3385D">
            <w:pPr>
              <w:pStyle w:val="BodyText"/>
              <w:ind w:left="360"/>
              <w:contextualSpacing/>
              <w:rPr>
                <w:rStyle w:val="BodyTextChar"/>
                <w:szCs w:val="20"/>
              </w:rPr>
            </w:pPr>
            <w:r w:rsidRPr="00086812">
              <w:rPr>
                <w:rStyle w:val="BodyTextChar"/>
                <w:szCs w:val="20"/>
              </w:rPr>
              <w:t>In general, contributions to a defined contribution plan or an IRA may not exceed 100% of the participant</w:t>
            </w:r>
            <w:r>
              <w:rPr>
                <w:rStyle w:val="BodyTextChar"/>
                <w:szCs w:val="20"/>
              </w:rPr>
              <w:t>’</w:t>
            </w:r>
            <w:r w:rsidRPr="00086812">
              <w:rPr>
                <w:rStyle w:val="BodyTextChar"/>
                <w:szCs w:val="20"/>
              </w:rPr>
              <w:t>s eligible compensation.</w:t>
            </w:r>
          </w:p>
          <w:p w14:paraId="446DBB38" w14:textId="77777777" w:rsidR="00E80659" w:rsidRDefault="00E80659" w:rsidP="00E3385D">
            <w:pPr>
              <w:pStyle w:val="BodyText"/>
              <w:ind w:left="360"/>
              <w:contextualSpacing/>
              <w:rPr>
                <w:rStyle w:val="BodyTextChar"/>
                <w:szCs w:val="20"/>
              </w:rPr>
            </w:pPr>
          </w:p>
          <w:p w14:paraId="1FE5BE7C" w14:textId="318E8AC0" w:rsidR="00E3385D" w:rsidRPr="00086812" w:rsidRDefault="00E3385D" w:rsidP="00E3385D">
            <w:pPr>
              <w:pStyle w:val="BodyText"/>
              <w:ind w:left="360"/>
              <w:contextualSpacing/>
              <w:rPr>
                <w:rStyle w:val="BodyTextChar"/>
                <w:szCs w:val="20"/>
              </w:rPr>
            </w:pPr>
            <w:r w:rsidRPr="00086812">
              <w:rPr>
                <w:rStyle w:val="BodyTextChar"/>
                <w:szCs w:val="20"/>
              </w:rPr>
              <w:t xml:space="preserve">The definition of compensation has now been expanded to include difficulty of care payments. As a result, home healthcare workers receiving such payments are now able to participate in qualified retirement plans </w:t>
            </w:r>
            <w:r>
              <w:rPr>
                <w:rStyle w:val="BodyTextChar"/>
                <w:szCs w:val="20"/>
              </w:rPr>
              <w:t xml:space="preserve">and make contributions to </w:t>
            </w:r>
            <w:r w:rsidRPr="00086812">
              <w:rPr>
                <w:rStyle w:val="BodyTextChar"/>
                <w:szCs w:val="20"/>
              </w:rPr>
              <w:t>IRAs, based on such payments, providing they meet any other eligibility requirement</w:t>
            </w:r>
            <w:r>
              <w:rPr>
                <w:rStyle w:val="BodyTextChar"/>
                <w:szCs w:val="20"/>
              </w:rPr>
              <w:t>.</w:t>
            </w:r>
          </w:p>
          <w:p w14:paraId="4BC96287" w14:textId="77777777" w:rsidR="00E3385D" w:rsidRPr="00086812" w:rsidRDefault="00E3385D" w:rsidP="00E3385D">
            <w:pPr>
              <w:pStyle w:val="HTMLPreformatted"/>
              <w:ind w:left="360"/>
              <w:rPr>
                <w:rFonts w:ascii="Arial" w:hAnsi="Arial" w:cs="Arial"/>
              </w:rPr>
            </w:pPr>
          </w:p>
          <w:p w14:paraId="07D5B9D3" w14:textId="1577BA89" w:rsidR="00E3385D" w:rsidRPr="00086812" w:rsidRDefault="00E3385D" w:rsidP="00E3385D">
            <w:pPr>
              <w:pStyle w:val="NormalWeb"/>
              <w:rPr>
                <w:rFonts w:ascii="Arial" w:hAnsi="Arial" w:cs="Arial"/>
                <w:b/>
                <w:bCs/>
                <w:sz w:val="20"/>
                <w:szCs w:val="20"/>
              </w:rPr>
            </w:pPr>
            <w:r w:rsidRPr="00086812">
              <w:rPr>
                <w:rFonts w:ascii="Arial" w:hAnsi="Arial" w:cs="Arial"/>
                <w:b/>
                <w:bCs/>
                <w:sz w:val="20"/>
                <w:szCs w:val="20"/>
              </w:rPr>
              <w:t>Opportunities Abound</w:t>
            </w:r>
          </w:p>
          <w:p w14:paraId="2D4692E5" w14:textId="69016CB5" w:rsidR="00E3385D" w:rsidRDefault="00E3385D" w:rsidP="00E3385D">
            <w:pPr>
              <w:pStyle w:val="NormalWeb"/>
              <w:rPr>
                <w:rFonts w:ascii="Arial" w:hAnsi="Arial" w:cs="Arial"/>
                <w:sz w:val="20"/>
                <w:szCs w:val="20"/>
              </w:rPr>
            </w:pPr>
            <w:r>
              <w:rPr>
                <w:rFonts w:ascii="Arial" w:hAnsi="Arial" w:cs="Arial"/>
                <w:sz w:val="20"/>
                <w:szCs w:val="20"/>
              </w:rPr>
              <w:t>Taxpayers may</w:t>
            </w:r>
            <w:r w:rsidRPr="00086812">
              <w:rPr>
                <w:rFonts w:ascii="Arial" w:hAnsi="Arial" w:cs="Arial"/>
                <w:sz w:val="20"/>
                <w:szCs w:val="20"/>
              </w:rPr>
              <w:t xml:space="preserve"> take advantage of new opportunit</w:t>
            </w:r>
            <w:r>
              <w:rPr>
                <w:rFonts w:ascii="Arial" w:hAnsi="Arial" w:cs="Arial"/>
                <w:sz w:val="20"/>
                <w:szCs w:val="20"/>
              </w:rPr>
              <w:t xml:space="preserve">ies for </w:t>
            </w:r>
            <w:r w:rsidRPr="00086812">
              <w:rPr>
                <w:rFonts w:ascii="Arial" w:hAnsi="Arial" w:cs="Arial"/>
                <w:sz w:val="20"/>
                <w:szCs w:val="20"/>
              </w:rPr>
              <w:t>retirement savings</w:t>
            </w:r>
            <w:r>
              <w:rPr>
                <w:rFonts w:ascii="Arial" w:hAnsi="Arial" w:cs="Arial"/>
                <w:sz w:val="20"/>
                <w:szCs w:val="20"/>
              </w:rPr>
              <w:t>;</w:t>
            </w:r>
            <w:r w:rsidRPr="00086812">
              <w:rPr>
                <w:rFonts w:ascii="Arial" w:hAnsi="Arial" w:cs="Arial"/>
                <w:sz w:val="20"/>
                <w:szCs w:val="20"/>
              </w:rPr>
              <w:t xml:space="preserve"> such as the ability to make </w:t>
            </w:r>
            <w:r>
              <w:rPr>
                <w:rFonts w:ascii="Arial" w:hAnsi="Arial" w:cs="Arial"/>
                <w:sz w:val="20"/>
                <w:szCs w:val="20"/>
              </w:rPr>
              <w:t>T</w:t>
            </w:r>
            <w:r w:rsidRPr="00086812">
              <w:rPr>
                <w:rFonts w:ascii="Arial" w:hAnsi="Arial" w:cs="Arial"/>
                <w:sz w:val="20"/>
                <w:szCs w:val="20"/>
              </w:rPr>
              <w:t>raditional IRA contributions regardless of age</w:t>
            </w:r>
            <w:r>
              <w:rPr>
                <w:rFonts w:ascii="Arial" w:hAnsi="Arial" w:cs="Arial"/>
                <w:sz w:val="20"/>
                <w:szCs w:val="20"/>
              </w:rPr>
              <w:t xml:space="preserve"> and the more flexible eligibility requirements for participating in employer plans. For small business owners, there is even more incentive for adopting employer plans for themselves and their employees.</w:t>
            </w:r>
          </w:p>
          <w:p w14:paraId="077E1A5C" w14:textId="555AE65C" w:rsidR="00E3385D" w:rsidRPr="00086812" w:rsidRDefault="00E3385D" w:rsidP="00E3385D">
            <w:pPr>
              <w:pStyle w:val="NormalWeb"/>
              <w:rPr>
                <w:rFonts w:ascii="Arial" w:hAnsi="Arial" w:cs="Arial"/>
                <w:sz w:val="20"/>
                <w:szCs w:val="20"/>
              </w:rPr>
            </w:pPr>
            <w:r>
              <w:rPr>
                <w:rFonts w:ascii="Arial" w:hAnsi="Arial" w:cs="Arial"/>
                <w:sz w:val="20"/>
                <w:szCs w:val="20"/>
              </w:rPr>
              <w:t>Of course, the potential traps should not be overlooked, such as the new reduced periods for distributing inherited assets for certain beneficiaries, and the optional distributions for the first nine years of the 10-year period. A beneficiary who does not need the inherited amounts, can allow the amount to grow tax deferred (tax-free in case of a Roth) for 10-years, and withdraw the balance at the end of the 10-year period.</w:t>
            </w:r>
            <w:r w:rsidR="00EF7049">
              <w:rPr>
                <w:rFonts w:ascii="Arial" w:hAnsi="Arial" w:cs="Arial"/>
                <w:noProof/>
                <w:sz w:val="20"/>
                <w:szCs w:val="20"/>
              </w:rPr>
              <w:drawing>
                <wp:inline distT="0" distB="0" distL="0" distR="0" wp14:anchorId="1B443708" wp14:editId="612BA985">
                  <wp:extent cx="146304" cy="146304"/>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90x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14:paraId="0BC5F39F" w14:textId="1D13E723" w:rsidR="00E3385D" w:rsidRPr="00086812" w:rsidRDefault="00E3385D" w:rsidP="00E3385D">
            <w:pPr>
              <w:pStyle w:val="NormalWeb"/>
              <w:rPr>
                <w:rFonts w:ascii="Arial" w:hAnsi="Arial" w:cs="Arial"/>
                <w:sz w:val="20"/>
                <w:szCs w:val="20"/>
              </w:rPr>
            </w:pPr>
          </w:p>
          <w:bookmarkEnd w:id="0"/>
          <w:p w14:paraId="441FD714" w14:textId="77777777" w:rsidR="00E3385D" w:rsidRPr="00086812" w:rsidRDefault="00E3385D" w:rsidP="00E3385D">
            <w:pPr>
              <w:rPr>
                <w:rFonts w:ascii="Arial" w:hAnsi="Arial" w:cs="Arial"/>
                <w:b/>
                <w:sz w:val="20"/>
                <w:szCs w:val="20"/>
              </w:rPr>
            </w:pPr>
          </w:p>
          <w:p w14:paraId="7215277A" w14:textId="69A0ABE2" w:rsidR="004105AF" w:rsidRPr="00CA4BEC" w:rsidRDefault="004105AF" w:rsidP="0048387C">
            <w:pPr>
              <w:jc w:val="center"/>
              <w:rPr>
                <w:rFonts w:ascii="Arial" w:hAnsi="Arial" w:cs="Arial"/>
                <w:b/>
                <w:color w:val="006600"/>
                <w:sz w:val="32"/>
                <w:szCs w:val="32"/>
              </w:rPr>
            </w:pPr>
          </w:p>
        </w:tc>
      </w:tr>
      <w:tr w:rsidR="004105AF" w14:paraId="6FC0C424" w14:textId="77777777" w:rsidTr="009450EB">
        <w:tc>
          <w:tcPr>
            <w:tcW w:w="11520" w:type="dxa"/>
            <w:gridSpan w:val="3"/>
          </w:tcPr>
          <w:p w14:paraId="0378E66D" w14:textId="77777777" w:rsidR="006D51A3" w:rsidRDefault="006D51A3" w:rsidP="006D51A3">
            <w:pPr>
              <w:autoSpaceDE w:val="0"/>
              <w:autoSpaceDN w:val="0"/>
              <w:adjustRightInd w:val="0"/>
              <w:rPr>
                <w:rFonts w:ascii="Arial-BoldMT" w:hAnsi="Arial-BoldMT" w:cs="Arial-BoldMT"/>
                <w:b/>
                <w:bCs/>
                <w:color w:val="1A753B"/>
                <w:sz w:val="48"/>
                <w:szCs w:val="48"/>
              </w:rPr>
            </w:pPr>
            <w:r>
              <w:rPr>
                <w:rFonts w:ascii="Arial-BoldMT" w:hAnsi="Arial-BoldMT" w:cs="Arial-BoldMT"/>
                <w:b/>
                <w:bCs/>
                <w:color w:val="1A753B"/>
                <w:sz w:val="48"/>
                <w:szCs w:val="48"/>
              </w:rPr>
              <w:lastRenderedPageBreak/>
              <w:t>Disclaimer</w:t>
            </w:r>
          </w:p>
          <w:p w14:paraId="502C88FC" w14:textId="4D2CB624"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This newsletter is a publication of Appleby Retirement Consulting Inc.</w:t>
            </w:r>
          </w:p>
          <w:p w14:paraId="4754531A" w14:textId="77777777" w:rsidR="00F30ABE" w:rsidRDefault="00F30ABE" w:rsidP="006D51A3">
            <w:pPr>
              <w:autoSpaceDE w:val="0"/>
              <w:autoSpaceDN w:val="0"/>
              <w:adjustRightInd w:val="0"/>
              <w:rPr>
                <w:rFonts w:ascii="ArialMT" w:hAnsi="ArialMT" w:cs="ArialMT"/>
                <w:color w:val="000000"/>
                <w:sz w:val="20"/>
                <w:szCs w:val="20"/>
              </w:rPr>
            </w:pPr>
          </w:p>
          <w:p w14:paraId="57901DE3" w14:textId="77777777"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The information provided in this newsletter is for general information purposes only, and is not intended to provide tax, legal,</w:t>
            </w:r>
          </w:p>
          <w:p w14:paraId="4ED76E59" w14:textId="77777777"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estate or retirement planning advice. Individuals should consult with their respective professional for advice on such matters.</w:t>
            </w:r>
          </w:p>
          <w:p w14:paraId="39B120DA" w14:textId="19144088"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Every effort has been made to ensure the accuracy of the content. However, the information references rules that are in effect</w:t>
            </w:r>
          </w:p>
          <w:p w14:paraId="5B4620D6" w14:textId="0904E5FD"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at the time of publishing and these rules might change.</w:t>
            </w:r>
          </w:p>
          <w:p w14:paraId="1BF7D0B6" w14:textId="77777777" w:rsidR="00F30ABE" w:rsidRDefault="00F30ABE" w:rsidP="006D51A3">
            <w:pPr>
              <w:autoSpaceDE w:val="0"/>
              <w:autoSpaceDN w:val="0"/>
              <w:adjustRightInd w:val="0"/>
              <w:rPr>
                <w:rFonts w:ascii="ArialMT" w:hAnsi="ArialMT" w:cs="ArialMT"/>
                <w:color w:val="000000"/>
                <w:sz w:val="20"/>
                <w:szCs w:val="20"/>
              </w:rPr>
            </w:pPr>
          </w:p>
          <w:p w14:paraId="2C66A32F" w14:textId="77777777"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Nothing contained herein is intended to replace or circumvent the procedures for obtaining revenue rulings and/or technical</w:t>
            </w:r>
          </w:p>
          <w:p w14:paraId="788F1C0F" w14:textId="0D0E99A2"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advice. Such procedures are spelled out in the several revenue procedures currently in effect. Because of the complexities</w:t>
            </w:r>
          </w:p>
          <w:p w14:paraId="2534716C" w14:textId="77777777"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and the many recent changes in this area, the practitioner is urged to merely use this newsletter as one source of information.</w:t>
            </w:r>
          </w:p>
          <w:p w14:paraId="67F00D61" w14:textId="77777777"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The material contained herein is protected by copyright under the copyright laws of the United States of America. No part of</w:t>
            </w:r>
          </w:p>
          <w:p w14:paraId="7F3E3793" w14:textId="77777777"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this newsletter may be copied or reproduced (electronically or otherwise), nor may this newsletter be shown to members of</w:t>
            </w:r>
          </w:p>
          <w:p w14:paraId="10E6ED7A" w14:textId="211851D2"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the public without the prior written consent of the author. For information contact:</w:t>
            </w:r>
          </w:p>
          <w:p w14:paraId="3D07B6F6" w14:textId="77777777" w:rsidR="00F30ABE" w:rsidRDefault="00F30ABE" w:rsidP="006D51A3">
            <w:pPr>
              <w:autoSpaceDE w:val="0"/>
              <w:autoSpaceDN w:val="0"/>
              <w:adjustRightInd w:val="0"/>
              <w:rPr>
                <w:rFonts w:ascii="ArialMT" w:hAnsi="ArialMT" w:cs="ArialMT"/>
                <w:color w:val="000000"/>
                <w:sz w:val="20"/>
                <w:szCs w:val="20"/>
              </w:rPr>
            </w:pPr>
          </w:p>
          <w:p w14:paraId="06312A87" w14:textId="77777777" w:rsidR="006D51A3" w:rsidRDefault="006D51A3" w:rsidP="006D51A3">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Appleby Retirement Consulting Inc.</w:t>
            </w:r>
          </w:p>
          <w:p w14:paraId="27394247" w14:textId="77777777"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253 </w:t>
            </w:r>
            <w:proofErr w:type="spellStart"/>
            <w:r>
              <w:rPr>
                <w:rFonts w:ascii="ArialMT" w:hAnsi="ArialMT" w:cs="ArialMT"/>
                <w:color w:val="000000"/>
                <w:sz w:val="20"/>
                <w:szCs w:val="20"/>
              </w:rPr>
              <w:t>Silvertop</w:t>
            </w:r>
            <w:proofErr w:type="spellEnd"/>
            <w:r>
              <w:rPr>
                <w:rFonts w:ascii="ArialMT" w:hAnsi="ArialMT" w:cs="ArialMT"/>
                <w:color w:val="000000"/>
                <w:sz w:val="20"/>
                <w:szCs w:val="20"/>
              </w:rPr>
              <w:t xml:space="preserve"> Drive,</w:t>
            </w:r>
          </w:p>
          <w:p w14:paraId="5AB07156" w14:textId="77777777"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Grayson, GA 30017</w:t>
            </w:r>
          </w:p>
          <w:p w14:paraId="3DF8DE63" w14:textId="77777777"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Telephone: 973-313-9877</w:t>
            </w:r>
          </w:p>
          <w:p w14:paraId="0F785642" w14:textId="6C02D4C1"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Fax: 888-524-3120</w:t>
            </w:r>
          </w:p>
          <w:p w14:paraId="43A8E4B4" w14:textId="77777777" w:rsidR="00F30ABE" w:rsidRDefault="00F30ABE" w:rsidP="006D51A3">
            <w:pPr>
              <w:autoSpaceDE w:val="0"/>
              <w:autoSpaceDN w:val="0"/>
              <w:adjustRightInd w:val="0"/>
              <w:rPr>
                <w:rFonts w:ascii="ArialMT" w:hAnsi="ArialMT" w:cs="ArialMT"/>
                <w:color w:val="000000"/>
                <w:sz w:val="20"/>
                <w:szCs w:val="20"/>
              </w:rPr>
            </w:pPr>
          </w:p>
          <w:p w14:paraId="1691D0BC" w14:textId="77777777" w:rsidR="006D51A3" w:rsidRDefault="006D51A3" w:rsidP="006D51A3">
            <w:pPr>
              <w:autoSpaceDE w:val="0"/>
              <w:autoSpaceDN w:val="0"/>
              <w:adjustRightInd w:val="0"/>
              <w:rPr>
                <w:rFonts w:ascii="ArialMT" w:hAnsi="ArialMT" w:cs="ArialMT"/>
                <w:color w:val="0084C0"/>
                <w:sz w:val="20"/>
                <w:szCs w:val="20"/>
              </w:rPr>
            </w:pPr>
            <w:r>
              <w:rPr>
                <w:rFonts w:ascii="ArialMT" w:hAnsi="ArialMT" w:cs="ArialMT"/>
                <w:color w:val="0084C0"/>
                <w:sz w:val="20"/>
                <w:szCs w:val="20"/>
              </w:rPr>
              <w:t>customerservice@applebyconsultinginc.com</w:t>
            </w:r>
          </w:p>
          <w:p w14:paraId="73017CF5" w14:textId="77777777" w:rsidR="006D51A3" w:rsidRDefault="006D51A3" w:rsidP="006D51A3">
            <w:pPr>
              <w:autoSpaceDE w:val="0"/>
              <w:autoSpaceDN w:val="0"/>
              <w:adjustRightInd w:val="0"/>
              <w:rPr>
                <w:rFonts w:ascii="ArialMT" w:hAnsi="ArialMT" w:cs="ArialMT"/>
                <w:color w:val="0084C0"/>
                <w:sz w:val="20"/>
                <w:szCs w:val="20"/>
              </w:rPr>
            </w:pPr>
            <w:r>
              <w:rPr>
                <w:rFonts w:ascii="ArialMT" w:hAnsi="ArialMT" w:cs="ArialMT"/>
                <w:color w:val="0084C0"/>
                <w:sz w:val="20"/>
                <w:szCs w:val="20"/>
              </w:rPr>
              <w:t>www.applebyconsultinginc.com</w:t>
            </w:r>
          </w:p>
          <w:p w14:paraId="1B23B9D8" w14:textId="77777777" w:rsidR="006D51A3" w:rsidRDefault="006D51A3" w:rsidP="006D51A3">
            <w:pPr>
              <w:autoSpaceDE w:val="0"/>
              <w:autoSpaceDN w:val="0"/>
              <w:adjustRightInd w:val="0"/>
              <w:rPr>
                <w:rFonts w:ascii="ArialMT" w:hAnsi="ArialMT" w:cs="ArialMT"/>
                <w:color w:val="0084C0"/>
                <w:sz w:val="20"/>
                <w:szCs w:val="20"/>
              </w:rPr>
            </w:pPr>
            <w:r>
              <w:rPr>
                <w:rFonts w:ascii="ArialMT" w:hAnsi="ArialMT" w:cs="ArialMT"/>
                <w:color w:val="0084C0"/>
                <w:sz w:val="20"/>
                <w:szCs w:val="20"/>
              </w:rPr>
              <w:t>www.iraeducationcenter.com</w:t>
            </w:r>
          </w:p>
          <w:p w14:paraId="4BB1EC6B" w14:textId="77777777" w:rsidR="00F30ABE" w:rsidRDefault="00F30ABE" w:rsidP="006D51A3">
            <w:pPr>
              <w:autoSpaceDE w:val="0"/>
              <w:autoSpaceDN w:val="0"/>
              <w:adjustRightInd w:val="0"/>
              <w:rPr>
                <w:rFonts w:ascii="Arial-BoldMT" w:hAnsi="Arial-BoldMT" w:cs="Arial-BoldMT"/>
                <w:b/>
                <w:bCs/>
                <w:color w:val="000000"/>
                <w:sz w:val="20"/>
                <w:szCs w:val="20"/>
              </w:rPr>
            </w:pPr>
          </w:p>
          <w:p w14:paraId="449D4A3E" w14:textId="57DA1605" w:rsidR="006D51A3" w:rsidRDefault="006D51A3" w:rsidP="006D51A3">
            <w:pPr>
              <w:autoSpaceDE w:val="0"/>
              <w:autoSpaceDN w:val="0"/>
              <w:adjustRightInd w:val="0"/>
              <w:rPr>
                <w:rFonts w:ascii="ArialMT" w:hAnsi="ArialMT" w:cs="ArialMT"/>
                <w:color w:val="000000"/>
                <w:sz w:val="20"/>
                <w:szCs w:val="20"/>
              </w:rPr>
            </w:pPr>
            <w:r>
              <w:rPr>
                <w:rFonts w:ascii="Arial-BoldMT" w:hAnsi="Arial-BoldMT" w:cs="Arial-BoldMT"/>
                <w:b/>
                <w:bCs/>
                <w:color w:val="000000"/>
                <w:sz w:val="20"/>
                <w:szCs w:val="20"/>
              </w:rPr>
              <w:t>Writer</w:t>
            </w:r>
            <w:r>
              <w:rPr>
                <w:rFonts w:ascii="ArialMT" w:hAnsi="ArialMT" w:cs="ArialMT"/>
                <w:color w:val="000000"/>
                <w:sz w:val="20"/>
                <w:szCs w:val="20"/>
              </w:rPr>
              <w:t>: Denise Appleby, CISP, CRC, CRPS, CRSP, APA</w:t>
            </w:r>
            <w:r w:rsidR="00F773AE">
              <w:rPr>
                <w:rFonts w:ascii="ArialMT" w:hAnsi="ArialMT" w:cs="ArialMT"/>
                <w:color w:val="000000"/>
                <w:sz w:val="20"/>
                <w:szCs w:val="20"/>
              </w:rPr>
              <w:t>, JM</w:t>
            </w:r>
            <w:r>
              <w:rPr>
                <w:rFonts w:ascii="ArialMT" w:hAnsi="ArialMT" w:cs="ArialMT"/>
                <w:color w:val="000000"/>
                <w:sz w:val="20"/>
                <w:szCs w:val="20"/>
              </w:rPr>
              <w:t>.</w:t>
            </w:r>
          </w:p>
          <w:p w14:paraId="6135FDE5" w14:textId="638DF9F8" w:rsidR="006D51A3" w:rsidRDefault="006D51A3" w:rsidP="006D51A3">
            <w:pPr>
              <w:autoSpaceDE w:val="0"/>
              <w:autoSpaceDN w:val="0"/>
              <w:adjustRightInd w:val="0"/>
              <w:rPr>
                <w:rFonts w:ascii="ArialMT" w:hAnsi="ArialMT" w:cs="ArialMT"/>
                <w:color w:val="000000"/>
                <w:sz w:val="20"/>
                <w:szCs w:val="20"/>
              </w:rPr>
            </w:pPr>
            <w:r>
              <w:rPr>
                <w:rFonts w:ascii="Arial-BoldMT" w:hAnsi="Arial-BoldMT" w:cs="Arial-BoldMT"/>
                <w:b/>
                <w:bCs/>
                <w:color w:val="000000"/>
                <w:sz w:val="20"/>
                <w:szCs w:val="20"/>
              </w:rPr>
              <w:t>Editor</w:t>
            </w:r>
            <w:r>
              <w:rPr>
                <w:rFonts w:ascii="ArialMT" w:hAnsi="ArialMT" w:cs="ArialMT"/>
                <w:color w:val="000000"/>
                <w:sz w:val="20"/>
                <w:szCs w:val="20"/>
              </w:rPr>
              <w:t>: Marjorie Wellington</w:t>
            </w:r>
            <w:r w:rsidR="00F773AE">
              <w:rPr>
                <w:rFonts w:ascii="ArialMT" w:hAnsi="ArialMT" w:cs="ArialMT"/>
                <w:color w:val="000000"/>
                <w:sz w:val="20"/>
                <w:szCs w:val="20"/>
              </w:rPr>
              <w:t>, MBA</w:t>
            </w:r>
          </w:p>
          <w:p w14:paraId="1D2EB1A3" w14:textId="77777777" w:rsidR="00F30ABE" w:rsidRDefault="00F30ABE" w:rsidP="006D51A3">
            <w:pPr>
              <w:autoSpaceDE w:val="0"/>
              <w:autoSpaceDN w:val="0"/>
              <w:adjustRightInd w:val="0"/>
              <w:rPr>
                <w:rFonts w:ascii="ArialMT" w:hAnsi="ArialMT" w:cs="ArialMT"/>
                <w:color w:val="000000"/>
                <w:sz w:val="20"/>
                <w:szCs w:val="20"/>
              </w:rPr>
            </w:pPr>
          </w:p>
          <w:p w14:paraId="6F5A1E11" w14:textId="03C7A5C2" w:rsidR="006D51A3" w:rsidRDefault="006D51A3" w:rsidP="006D51A3">
            <w:pPr>
              <w:autoSpaceDE w:val="0"/>
              <w:autoSpaceDN w:val="0"/>
              <w:adjustRightInd w:val="0"/>
              <w:rPr>
                <w:rFonts w:ascii="ArialMT" w:hAnsi="ArialMT" w:cs="ArialMT"/>
                <w:color w:val="000000"/>
                <w:sz w:val="20"/>
                <w:szCs w:val="20"/>
              </w:rPr>
            </w:pPr>
            <w:r>
              <w:rPr>
                <w:rFonts w:ascii="ArialMT" w:hAnsi="ArialMT" w:cs="ArialMT"/>
                <w:color w:val="000000"/>
                <w:sz w:val="20"/>
                <w:szCs w:val="20"/>
              </w:rPr>
              <w:t>Please do not hesitate to contact us with any questions and/or comments about the content.</w:t>
            </w:r>
          </w:p>
          <w:p w14:paraId="1BBAFE76" w14:textId="2361697F" w:rsidR="004105AF" w:rsidRPr="00CA4BEC" w:rsidRDefault="004105AF" w:rsidP="006D51A3">
            <w:pPr>
              <w:jc w:val="center"/>
              <w:rPr>
                <w:rFonts w:ascii="Arial" w:hAnsi="Arial" w:cs="Arial"/>
                <w:b/>
                <w:color w:val="006600"/>
                <w:sz w:val="32"/>
                <w:szCs w:val="32"/>
              </w:rPr>
            </w:pPr>
          </w:p>
        </w:tc>
      </w:tr>
    </w:tbl>
    <w:p w14:paraId="289C9A64" w14:textId="3B838CAE" w:rsidR="00534D4D" w:rsidRPr="00285331" w:rsidRDefault="00534D4D" w:rsidP="00B04A35">
      <w:pPr>
        <w:rPr>
          <w:sz w:val="4"/>
          <w:szCs w:val="4"/>
        </w:rPr>
      </w:pPr>
    </w:p>
    <w:sectPr w:rsidR="00534D4D" w:rsidRPr="00285331" w:rsidSect="00223600">
      <w:headerReference w:type="default" r:id="rId10"/>
      <w:footerReference w:type="default" r:id="rId11"/>
      <w:headerReference w:type="first" r:id="rId12"/>
      <w:footerReference w:type="first" r:id="rId13"/>
      <w:pgSz w:w="12240" w:h="15840"/>
      <w:pgMar w:top="540" w:right="540" w:bottom="1440" w:left="45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CBA8" w14:textId="77777777" w:rsidR="00A20C63" w:rsidRDefault="00A20C63" w:rsidP="00A63C3C">
      <w:pPr>
        <w:spacing w:after="0" w:line="240" w:lineRule="auto"/>
      </w:pPr>
      <w:r>
        <w:separator/>
      </w:r>
    </w:p>
  </w:endnote>
  <w:endnote w:type="continuationSeparator" w:id="0">
    <w:p w14:paraId="16F8A133" w14:textId="77777777" w:rsidR="00A20C63" w:rsidRDefault="00A20C63" w:rsidP="00A6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SB">
    <w:altName w:val="Agency FB"/>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4A60" w14:textId="612356A2" w:rsidR="00407658" w:rsidRPr="00437A9A" w:rsidRDefault="00A25F23" w:rsidP="00B104CF">
    <w:pPr>
      <w:pStyle w:val="Footer"/>
      <w:jc w:val="center"/>
      <w:rPr>
        <w:sz w:val="18"/>
        <w:szCs w:val="18"/>
      </w:rPr>
    </w:pPr>
    <w:r>
      <w:rPr>
        <w:noProof/>
      </w:rPr>
      <mc:AlternateContent>
        <mc:Choice Requires="wps">
          <w:drawing>
            <wp:anchor distT="0" distB="0" distL="114300" distR="114300" simplePos="0" relativeHeight="251661312" behindDoc="0" locked="0" layoutInCell="1" allowOverlap="1" wp14:anchorId="05277D3E" wp14:editId="74170853">
              <wp:simplePos x="0" y="0"/>
              <wp:positionH relativeFrom="column">
                <wp:posOffset>-133350</wp:posOffset>
              </wp:positionH>
              <wp:positionV relativeFrom="paragraph">
                <wp:posOffset>-203200</wp:posOffset>
              </wp:positionV>
              <wp:extent cx="7531100" cy="514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31100" cy="514350"/>
                      </a:xfrm>
                      <a:prstGeom prst="rect">
                        <a:avLst/>
                      </a:prstGeom>
                      <a:noFill/>
                      <a:ln w="6350">
                        <a:noFill/>
                      </a:ln>
                      <a:effectLst/>
                    </wps:spPr>
                    <wps:txbx>
                      <w:txbxContent>
                        <w:p w14:paraId="02D698FD" w14:textId="77777777" w:rsidR="006D51A3" w:rsidRPr="00F30ABE" w:rsidRDefault="006D51A3" w:rsidP="006D51A3">
                          <w:pPr>
                            <w:autoSpaceDE w:val="0"/>
                            <w:autoSpaceDN w:val="0"/>
                            <w:adjustRightInd w:val="0"/>
                            <w:spacing w:after="0" w:line="240" w:lineRule="auto"/>
                            <w:jc w:val="center"/>
                            <w:rPr>
                              <w:rFonts w:ascii="Arial" w:hAnsi="Arial" w:cs="Arial"/>
                              <w:color w:val="000000" w:themeColor="text1"/>
                              <w:sz w:val="18"/>
                              <w:szCs w:val="18"/>
                            </w:rPr>
                          </w:pPr>
                          <w:r w:rsidRPr="00F30ABE">
                            <w:rPr>
                              <w:rFonts w:ascii="Arial" w:hAnsi="Arial" w:cs="Arial"/>
                              <w:color w:val="000000" w:themeColor="text1"/>
                              <w:sz w:val="18"/>
                              <w:szCs w:val="18"/>
                            </w:rPr>
                            <w:t>©2020 Appleby Retirement Consulting Inc. 973-313-9877 visit www.irapublications.com to download</w:t>
                          </w:r>
                        </w:p>
                        <w:p w14:paraId="7DB7DF93" w14:textId="77777777" w:rsidR="006D51A3" w:rsidRPr="00F30ABE" w:rsidRDefault="006D51A3" w:rsidP="006D51A3">
                          <w:pPr>
                            <w:jc w:val="center"/>
                            <w:rPr>
                              <w:rFonts w:ascii="Arial" w:hAnsi="Arial" w:cs="Arial"/>
                              <w:color w:val="000000" w:themeColor="text1"/>
                              <w:sz w:val="18"/>
                              <w:szCs w:val="18"/>
                            </w:rPr>
                          </w:pPr>
                          <w:r w:rsidRPr="00F30ABE">
                            <w:rPr>
                              <w:rFonts w:ascii="Arial" w:hAnsi="Arial" w:cs="Arial"/>
                              <w:b/>
                              <w:bCs/>
                              <w:color w:val="000000" w:themeColor="text1"/>
                              <w:sz w:val="18"/>
                              <w:szCs w:val="18"/>
                            </w:rPr>
                            <w:t>For professional use only. Not for distribution to the public</w:t>
                          </w:r>
                        </w:p>
                        <w:p w14:paraId="5CC4316B" w14:textId="77777777" w:rsidR="00407658" w:rsidRPr="00F30ABE" w:rsidRDefault="00407658" w:rsidP="00E25D06">
                          <w:pPr>
                            <w:pStyle w:val="Footer"/>
                            <w:contextualSpacing/>
                            <w:jc w:val="cente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77D3E" id="_x0000_t202" coordsize="21600,21600" o:spt="202" path="m,l,21600r21600,l21600,xe">
              <v:stroke joinstyle="miter"/>
              <v:path gradientshapeok="t" o:connecttype="rect"/>
            </v:shapetype>
            <v:shape id="Text Box 1" o:spid="_x0000_s1028" type="#_x0000_t202" style="position:absolute;left:0;text-align:left;margin-left:-10.5pt;margin-top:-16pt;width:593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" filled="f" stroked="f" strokeweight=".5pt">
              <v:textbox>
                <w:txbxContent>
                  <w:p w14:paraId="02D698FD" w14:textId="77777777" w:rsidR="006D51A3" w:rsidRPr="00F30ABE" w:rsidRDefault="006D51A3" w:rsidP="006D51A3">
                    <w:pPr>
                      <w:autoSpaceDE w:val="0"/>
                      <w:autoSpaceDN w:val="0"/>
                      <w:adjustRightInd w:val="0"/>
                      <w:spacing w:after="0" w:line="240" w:lineRule="auto"/>
                      <w:jc w:val="center"/>
                      <w:rPr>
                        <w:rFonts w:ascii="Arial" w:hAnsi="Arial" w:cs="Arial"/>
                        <w:color w:val="000000" w:themeColor="text1"/>
                        <w:sz w:val="18"/>
                        <w:szCs w:val="18"/>
                      </w:rPr>
                    </w:pPr>
                    <w:r w:rsidRPr="00F30ABE">
                      <w:rPr>
                        <w:rFonts w:ascii="Arial" w:hAnsi="Arial" w:cs="Arial"/>
                        <w:color w:val="000000" w:themeColor="text1"/>
                        <w:sz w:val="18"/>
                        <w:szCs w:val="18"/>
                      </w:rPr>
                      <w:t>©2020 Appleby Retirement Consulting Inc. 973-313-9877 visit www.irapublications.com to download</w:t>
                    </w:r>
                  </w:p>
                  <w:p w14:paraId="7DB7DF93" w14:textId="77777777" w:rsidR="006D51A3" w:rsidRPr="00F30ABE" w:rsidRDefault="006D51A3" w:rsidP="006D51A3">
                    <w:pPr>
                      <w:jc w:val="center"/>
                      <w:rPr>
                        <w:rFonts w:ascii="Arial" w:hAnsi="Arial" w:cs="Arial"/>
                        <w:color w:val="000000" w:themeColor="text1"/>
                        <w:sz w:val="18"/>
                        <w:szCs w:val="18"/>
                      </w:rPr>
                    </w:pPr>
                    <w:r w:rsidRPr="00F30ABE">
                      <w:rPr>
                        <w:rFonts w:ascii="Arial" w:hAnsi="Arial" w:cs="Arial"/>
                        <w:b/>
                        <w:bCs/>
                        <w:color w:val="000000" w:themeColor="text1"/>
                        <w:sz w:val="18"/>
                        <w:szCs w:val="18"/>
                      </w:rPr>
                      <w:t>For professional use only. Not for distribution to the public</w:t>
                    </w:r>
                  </w:p>
                  <w:p w14:paraId="5CC4316B" w14:textId="77777777" w:rsidR="00407658" w:rsidRPr="00F30ABE" w:rsidRDefault="00407658" w:rsidP="00E25D06">
                    <w:pPr>
                      <w:pStyle w:val="Footer"/>
                      <w:contextualSpacing/>
                      <w:jc w:val="center"/>
                      <w:rPr>
                        <w:b/>
                        <w:bCs/>
                        <w:sz w:val="18"/>
                        <w:szCs w:val="18"/>
                      </w:rPr>
                    </w:pPr>
                  </w:p>
                </w:txbxContent>
              </v:textbox>
              <w10:wrap type="square"/>
            </v:shape>
          </w:pict>
        </mc:Fallback>
      </mc:AlternateContent>
    </w:r>
    <w:r w:rsidR="00407658">
      <w:rPr>
        <w:noProof/>
      </w:rPr>
      <mc:AlternateContent>
        <mc:Choice Requires="wps">
          <w:drawing>
            <wp:anchor distT="0" distB="0" distL="114300" distR="114300" simplePos="0" relativeHeight="251658752" behindDoc="0" locked="0" layoutInCell="1" allowOverlap="1" wp14:anchorId="6EF47543" wp14:editId="23BF741F">
              <wp:simplePos x="0" y="0"/>
              <wp:positionH relativeFrom="column">
                <wp:posOffset>6914515</wp:posOffset>
              </wp:positionH>
              <wp:positionV relativeFrom="paragraph">
                <wp:posOffset>348615</wp:posOffset>
              </wp:positionV>
              <wp:extent cx="208597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085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A06D0" w14:textId="77777777" w:rsidR="00407658" w:rsidRPr="00E6333A" w:rsidRDefault="00407658" w:rsidP="00437A9A">
                          <w:pPr>
                            <w:pStyle w:val="Footer"/>
                            <w:jc w:val="right"/>
                            <w:rPr>
                              <w:sz w:val="11"/>
                              <w:szCs w:val="11"/>
                            </w:rPr>
                          </w:pPr>
                          <w:r w:rsidRPr="00E6333A">
                            <w:rPr>
                              <w:sz w:val="11"/>
                              <w:szCs w:val="11"/>
                            </w:rPr>
                            <w:t xml:space="preserve">© </w:t>
                          </w:r>
                          <w:r w:rsidR="006946E5">
                            <w:rPr>
                              <w:sz w:val="11"/>
                              <w:szCs w:val="11"/>
                            </w:rPr>
                            <w:t>2017</w:t>
                          </w:r>
                          <w:r w:rsidRPr="00E6333A">
                            <w:rPr>
                              <w:sz w:val="11"/>
                              <w:szCs w:val="11"/>
                            </w:rPr>
                            <w:t xml:space="preserve"> Appleby Retirement Consulting Inc.</w:t>
                          </w:r>
                        </w:p>
                        <w:p w14:paraId="7A74442F" w14:textId="77777777" w:rsidR="00407658" w:rsidRDefault="00407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47543" id="Text Box 6" o:spid="_x0000_s1029" type="#_x0000_t202" style="position:absolute;left:0;text-align:left;margin-left:544.45pt;margin-top:27.45pt;width:164.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" fillcolor="white [3201]" stroked="f" strokeweight=".5pt">
              <v:textbox>
                <w:txbxContent>
                  <w:p w14:paraId="6DCA06D0" w14:textId="77777777" w:rsidR="00407658" w:rsidRPr="00E6333A" w:rsidRDefault="00407658" w:rsidP="00437A9A">
                    <w:pPr>
                      <w:pStyle w:val="Footer"/>
                      <w:jc w:val="right"/>
                      <w:rPr>
                        <w:sz w:val="11"/>
                        <w:szCs w:val="11"/>
                      </w:rPr>
                    </w:pPr>
                    <w:r w:rsidRPr="00E6333A">
                      <w:rPr>
                        <w:sz w:val="11"/>
                        <w:szCs w:val="11"/>
                      </w:rPr>
                      <w:t xml:space="preserve">© </w:t>
                    </w:r>
                    <w:r w:rsidR="006946E5">
                      <w:rPr>
                        <w:sz w:val="11"/>
                        <w:szCs w:val="11"/>
                      </w:rPr>
                      <w:t>2017</w:t>
                    </w:r>
                    <w:r w:rsidRPr="00E6333A">
                      <w:rPr>
                        <w:sz w:val="11"/>
                        <w:szCs w:val="11"/>
                      </w:rPr>
                      <w:t xml:space="preserve"> Appleby Retirement Consulting Inc.</w:t>
                    </w:r>
                  </w:p>
                  <w:p w14:paraId="7A74442F" w14:textId="77777777" w:rsidR="00407658" w:rsidRDefault="00407658"/>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6A47" w14:textId="47BEC41B" w:rsidR="00D02C46" w:rsidRDefault="00D02C46">
    <w:pPr>
      <w:pStyle w:val="Footer"/>
    </w:pPr>
    <w:r w:rsidRPr="00D02C46">
      <w:rPr>
        <w:noProof/>
      </w:rPr>
      <mc:AlternateContent>
        <mc:Choice Requires="wps">
          <w:drawing>
            <wp:anchor distT="0" distB="0" distL="114300" distR="114300" simplePos="0" relativeHeight="251649024" behindDoc="0" locked="0" layoutInCell="1" allowOverlap="1" wp14:anchorId="7C7617C5" wp14:editId="23935493">
              <wp:simplePos x="0" y="0"/>
              <wp:positionH relativeFrom="column">
                <wp:posOffset>-196850</wp:posOffset>
              </wp:positionH>
              <wp:positionV relativeFrom="paragraph">
                <wp:posOffset>-133985</wp:posOffset>
              </wp:positionV>
              <wp:extent cx="7531100" cy="51435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7531100" cy="514350"/>
                      </a:xfrm>
                      <a:prstGeom prst="rect">
                        <a:avLst/>
                      </a:prstGeom>
                      <a:noFill/>
                      <a:ln w="6350">
                        <a:noFill/>
                      </a:ln>
                      <a:effectLst/>
                    </wps:spPr>
                    <wps:txbx>
                      <w:txbxContent>
                        <w:p w14:paraId="116D0375" w14:textId="77777777" w:rsidR="00D02C46" w:rsidRPr="00F30ABE" w:rsidRDefault="00D02C46" w:rsidP="00D02C46">
                          <w:pPr>
                            <w:autoSpaceDE w:val="0"/>
                            <w:autoSpaceDN w:val="0"/>
                            <w:adjustRightInd w:val="0"/>
                            <w:spacing w:after="0" w:line="240" w:lineRule="auto"/>
                            <w:jc w:val="center"/>
                            <w:rPr>
                              <w:rFonts w:ascii="Arial" w:hAnsi="Arial" w:cs="Arial"/>
                              <w:color w:val="000000" w:themeColor="text1"/>
                              <w:sz w:val="18"/>
                              <w:szCs w:val="18"/>
                            </w:rPr>
                          </w:pPr>
                          <w:r w:rsidRPr="00F30ABE">
                            <w:rPr>
                              <w:rFonts w:ascii="Arial" w:hAnsi="Arial" w:cs="Arial"/>
                              <w:color w:val="000000" w:themeColor="text1"/>
                              <w:sz w:val="18"/>
                              <w:szCs w:val="18"/>
                            </w:rPr>
                            <w:t>©2020 Appleby Retirement Consulting Inc. 973-313-9877 visit www.irapublications.com to download</w:t>
                          </w:r>
                        </w:p>
                        <w:p w14:paraId="1E2A54EE" w14:textId="77777777" w:rsidR="00D02C46" w:rsidRPr="00F30ABE" w:rsidRDefault="00D02C46" w:rsidP="00D02C46">
                          <w:pPr>
                            <w:jc w:val="center"/>
                            <w:rPr>
                              <w:rFonts w:ascii="Arial" w:hAnsi="Arial" w:cs="Arial"/>
                              <w:color w:val="000000" w:themeColor="text1"/>
                              <w:sz w:val="18"/>
                              <w:szCs w:val="18"/>
                            </w:rPr>
                          </w:pPr>
                          <w:r w:rsidRPr="00F30ABE">
                            <w:rPr>
                              <w:rFonts w:ascii="Arial" w:hAnsi="Arial" w:cs="Arial"/>
                              <w:b/>
                              <w:bCs/>
                              <w:color w:val="000000" w:themeColor="text1"/>
                              <w:sz w:val="18"/>
                              <w:szCs w:val="18"/>
                            </w:rPr>
                            <w:t>For professional use only. Not for distribution to the public</w:t>
                          </w:r>
                        </w:p>
                        <w:p w14:paraId="5908F57E" w14:textId="77777777" w:rsidR="00D02C46" w:rsidRPr="00F30ABE" w:rsidRDefault="00D02C46" w:rsidP="00D02C46">
                          <w:pPr>
                            <w:pStyle w:val="Footer"/>
                            <w:contextualSpacing/>
                            <w:jc w:val="cente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617C5" id="_x0000_t202" coordsize="21600,21600" o:spt="202" path="m,l,21600r21600,l21600,xe">
              <v:stroke joinstyle="miter"/>
              <v:path gradientshapeok="t" o:connecttype="rect"/>
            </v:shapetype>
            <v:shape id="Text Box 24" o:spid="_x0000_s1031" type="#_x0000_t202" style="position:absolute;margin-left:-15.5pt;margin-top:-10.55pt;width:593pt;height: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" filled="f" stroked="f" strokeweight=".5pt">
              <v:textbox>
                <w:txbxContent>
                  <w:p w14:paraId="116D0375" w14:textId="77777777" w:rsidR="00D02C46" w:rsidRPr="00F30ABE" w:rsidRDefault="00D02C46" w:rsidP="00D02C46">
                    <w:pPr>
                      <w:autoSpaceDE w:val="0"/>
                      <w:autoSpaceDN w:val="0"/>
                      <w:adjustRightInd w:val="0"/>
                      <w:spacing w:after="0" w:line="240" w:lineRule="auto"/>
                      <w:jc w:val="center"/>
                      <w:rPr>
                        <w:rFonts w:ascii="Arial" w:hAnsi="Arial" w:cs="Arial"/>
                        <w:color w:val="000000" w:themeColor="text1"/>
                        <w:sz w:val="18"/>
                        <w:szCs w:val="18"/>
                      </w:rPr>
                    </w:pPr>
                    <w:r w:rsidRPr="00F30ABE">
                      <w:rPr>
                        <w:rFonts w:ascii="Arial" w:hAnsi="Arial" w:cs="Arial"/>
                        <w:color w:val="000000" w:themeColor="text1"/>
                        <w:sz w:val="18"/>
                        <w:szCs w:val="18"/>
                      </w:rPr>
                      <w:t>©2020 Appleby Retirement Consulting Inc. 973-313-9877 visit www.irapublications.com to download</w:t>
                    </w:r>
                  </w:p>
                  <w:p w14:paraId="1E2A54EE" w14:textId="77777777" w:rsidR="00D02C46" w:rsidRPr="00F30ABE" w:rsidRDefault="00D02C46" w:rsidP="00D02C46">
                    <w:pPr>
                      <w:jc w:val="center"/>
                      <w:rPr>
                        <w:rFonts w:ascii="Arial" w:hAnsi="Arial" w:cs="Arial"/>
                        <w:color w:val="000000" w:themeColor="text1"/>
                        <w:sz w:val="18"/>
                        <w:szCs w:val="18"/>
                      </w:rPr>
                    </w:pPr>
                    <w:r w:rsidRPr="00F30ABE">
                      <w:rPr>
                        <w:rFonts w:ascii="Arial" w:hAnsi="Arial" w:cs="Arial"/>
                        <w:b/>
                        <w:bCs/>
                        <w:color w:val="000000" w:themeColor="text1"/>
                        <w:sz w:val="18"/>
                        <w:szCs w:val="18"/>
                      </w:rPr>
                      <w:t>For professional use only. Not for distribution to the public</w:t>
                    </w:r>
                  </w:p>
                  <w:p w14:paraId="5908F57E" w14:textId="77777777" w:rsidR="00D02C46" w:rsidRPr="00F30ABE" w:rsidRDefault="00D02C46" w:rsidP="00D02C46">
                    <w:pPr>
                      <w:pStyle w:val="Footer"/>
                      <w:contextualSpacing/>
                      <w:jc w:val="center"/>
                      <w:rPr>
                        <w:b/>
                        <w:bCs/>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5D47" w14:textId="77777777" w:rsidR="00A20C63" w:rsidRDefault="00A20C63" w:rsidP="00A63C3C">
      <w:pPr>
        <w:spacing w:after="0" w:line="240" w:lineRule="auto"/>
      </w:pPr>
      <w:r>
        <w:separator/>
      </w:r>
    </w:p>
  </w:footnote>
  <w:footnote w:type="continuationSeparator" w:id="0">
    <w:p w14:paraId="33F1CA00" w14:textId="77777777" w:rsidR="00A20C63" w:rsidRDefault="00A20C63" w:rsidP="00A6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44E1" w14:textId="77777777" w:rsidR="00407658" w:rsidRPr="00B104CF" w:rsidRDefault="00407658" w:rsidP="00286B7C">
    <w:pPr>
      <w:shd w:val="clear" w:color="auto" w:fill="808080" w:themeFill="background1" w:themeFillShade="80"/>
      <w:jc w:val="cent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9C65" w14:textId="77777777" w:rsidR="00A32316" w:rsidRPr="00167A15" w:rsidRDefault="00A32316">
    <w:pPr>
      <w:pStyle w:val="Header"/>
      <w:rPr>
        <w:sz w:val="2"/>
        <w:szCs w:val="2"/>
      </w:rPr>
    </w:pPr>
    <w:r w:rsidRPr="00167A15">
      <w:rPr>
        <w:noProof/>
        <w:sz w:val="2"/>
        <w:szCs w:val="2"/>
      </w:rPr>
      <mc:AlternateContent>
        <mc:Choice Requires="wps">
          <w:drawing>
            <wp:anchor distT="0" distB="0" distL="114300" distR="114300" simplePos="0" relativeHeight="251655680" behindDoc="0" locked="0" layoutInCell="1" allowOverlap="1" wp14:anchorId="3E59272E" wp14:editId="7D40F2C3">
              <wp:simplePos x="0" y="0"/>
              <wp:positionH relativeFrom="column">
                <wp:posOffset>-809625</wp:posOffset>
              </wp:positionH>
              <wp:positionV relativeFrom="paragraph">
                <wp:posOffset>-285750</wp:posOffset>
              </wp:positionV>
              <wp:extent cx="8677275" cy="21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8677275" cy="219075"/>
                      </a:xfrm>
                      <a:prstGeom prst="rect">
                        <a:avLst/>
                      </a:prstGeom>
                      <a:solidFill>
                        <a:srgbClr val="193B24"/>
                      </a:solidFill>
                      <a:ln w="6350">
                        <a:solidFill>
                          <a:prstClr val="black"/>
                        </a:solidFill>
                      </a:ln>
                    </wps:spPr>
                    <wps:txbx>
                      <w:txbxContent>
                        <w:p w14:paraId="1F7C7B34" w14:textId="77777777" w:rsidR="00A32316" w:rsidRPr="00BE267C" w:rsidRDefault="00A32316" w:rsidP="00A32316">
                          <w:pPr>
                            <w:rPr>
                              <w:color w:val="193B24"/>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9272E" id="_x0000_t202" coordsize="21600,21600" o:spt="202" path="m,l,21600r21600,l21600,xe">
              <v:stroke joinstyle="miter"/>
              <v:path gradientshapeok="t" o:connecttype="rect"/>
            </v:shapetype>
            <v:shape id="Text Box 4" o:spid="_x0000_s1030" type="#_x0000_t202" style="position:absolute;margin-left:-63.75pt;margin-top:-22.5pt;width:683.2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" fillcolor="#193b24" strokeweight=".5pt">
              <v:textbox>
                <w:txbxContent>
                  <w:p w14:paraId="1F7C7B34" w14:textId="77777777" w:rsidR="00A32316" w:rsidRPr="00BE267C" w:rsidRDefault="00A32316" w:rsidP="00A32316">
                    <w:pPr>
                      <w:rPr>
                        <w:color w:val="193B24"/>
                        <w:sz w:val="8"/>
                        <w:szCs w:val="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BD10336_"/>
      </v:shape>
    </w:pict>
  </w:numPicBullet>
  <w:abstractNum w:abstractNumId="0" w15:restartNumberingAfterBreak="0">
    <w:nsid w:val="01444BB4"/>
    <w:multiLevelType w:val="hybridMultilevel"/>
    <w:tmpl w:val="DD04638A"/>
    <w:lvl w:ilvl="0" w:tplc="4FD04B10">
      <w:start w:val="1"/>
      <w:numFmt w:val="bullet"/>
      <w:lvlText w:val=""/>
      <w:lvlJc w:val="left"/>
      <w:pPr>
        <w:ind w:left="72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0A0C"/>
    <w:multiLevelType w:val="hybridMultilevel"/>
    <w:tmpl w:val="56487210"/>
    <w:lvl w:ilvl="0" w:tplc="91AE3D0A">
      <w:start w:val="1"/>
      <w:numFmt w:val="bullet"/>
      <w:lvlText w:val=""/>
      <w:lvlJc w:val="left"/>
      <w:pPr>
        <w:ind w:left="360" w:hanging="360"/>
      </w:pPr>
      <w:rPr>
        <w:rFonts w:ascii="Wingdings" w:hAnsi="Wingdings" w:hint="default"/>
        <w:color w:val="4F81BD"/>
      </w:rPr>
    </w:lvl>
    <w:lvl w:ilvl="1" w:tplc="82E86442">
      <w:start w:val="1"/>
      <w:numFmt w:val="lowerLetter"/>
      <w:lvlText w:val="(%2)"/>
      <w:lvlJc w:val="left"/>
      <w:pPr>
        <w:ind w:left="1080" w:hanging="360"/>
      </w:pPr>
      <w:rPr>
        <w:rFonts w:hint="default"/>
        <w:b/>
        <w:color w:val="5F497A"/>
      </w:rPr>
    </w:lvl>
    <w:lvl w:ilvl="2" w:tplc="5F4C6A30">
      <w:start w:val="1"/>
      <w:numFmt w:val="lowerLetter"/>
      <w:lvlText w:val="(%3)"/>
      <w:lvlJc w:val="left"/>
      <w:pPr>
        <w:ind w:left="1800" w:hanging="360"/>
      </w:pPr>
      <w:rPr>
        <w:rFonts w:hint="default"/>
        <w:b/>
        <w:color w:val="4F81BD"/>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0393D"/>
    <w:multiLevelType w:val="hybridMultilevel"/>
    <w:tmpl w:val="F17E1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5432F"/>
    <w:multiLevelType w:val="hybridMultilevel"/>
    <w:tmpl w:val="80A25926"/>
    <w:lvl w:ilvl="0" w:tplc="EB1E8BE6">
      <w:start w:val="1"/>
      <w:numFmt w:val="bullet"/>
      <w:lvlText w:val=""/>
      <w:lvlJc w:val="left"/>
      <w:pPr>
        <w:ind w:left="360" w:hanging="360"/>
      </w:pPr>
      <w:rPr>
        <w:rFonts w:ascii="Wingdings" w:hAnsi="Wingdings" w:hint="default"/>
        <w:color w:val="5F497A"/>
        <w:sz w:val="24"/>
      </w:rPr>
    </w:lvl>
    <w:lvl w:ilvl="1" w:tplc="FF4238B6">
      <w:start w:val="1"/>
      <w:numFmt w:val="bullet"/>
      <w:lvlText w:val=""/>
      <w:lvlJc w:val="left"/>
      <w:pPr>
        <w:ind w:left="1080" w:hanging="360"/>
      </w:pPr>
      <w:rPr>
        <w:rFonts w:ascii="Wingdings" w:hAnsi="Wingdings" w:hint="default"/>
        <w:b/>
        <w:color w:val="5F497A"/>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02F8B"/>
    <w:multiLevelType w:val="hybridMultilevel"/>
    <w:tmpl w:val="08865688"/>
    <w:lvl w:ilvl="0" w:tplc="058E53E0">
      <w:start w:val="1"/>
      <w:numFmt w:val="lowerLetter"/>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5" w15:restartNumberingAfterBreak="0">
    <w:nsid w:val="12306A2B"/>
    <w:multiLevelType w:val="hybridMultilevel"/>
    <w:tmpl w:val="6B96E5F4"/>
    <w:lvl w:ilvl="0" w:tplc="932A20A2">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E61D8"/>
    <w:multiLevelType w:val="hybridMultilevel"/>
    <w:tmpl w:val="0FC0AD30"/>
    <w:lvl w:ilvl="0" w:tplc="8D624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E66162"/>
    <w:multiLevelType w:val="hybridMultilevel"/>
    <w:tmpl w:val="11AAE3AE"/>
    <w:lvl w:ilvl="0" w:tplc="FF4238B6">
      <w:start w:val="1"/>
      <w:numFmt w:val="bullet"/>
      <w:lvlText w:val=""/>
      <w:lvlJc w:val="left"/>
      <w:pPr>
        <w:ind w:left="360" w:hanging="360"/>
      </w:pPr>
      <w:rPr>
        <w:rFonts w:ascii="Wingdings" w:hAnsi="Wingdings" w:hint="default"/>
        <w:color w:val="5F497A"/>
        <w:sz w:val="22"/>
      </w:rPr>
    </w:lvl>
    <w:lvl w:ilvl="1" w:tplc="1AAC7E8A">
      <w:start w:val="1"/>
      <w:numFmt w:val="upperRoman"/>
      <w:lvlText w:val="%2."/>
      <w:lvlJc w:val="right"/>
      <w:pPr>
        <w:ind w:left="1080" w:hanging="360"/>
      </w:pPr>
      <w:rPr>
        <w:rFonts w:hint="default"/>
        <w:b/>
        <w:color w:val="8064A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C38AB"/>
    <w:multiLevelType w:val="hybridMultilevel"/>
    <w:tmpl w:val="D2B03D54"/>
    <w:lvl w:ilvl="0" w:tplc="FF4238B6">
      <w:start w:val="1"/>
      <w:numFmt w:val="bullet"/>
      <w:lvlText w:val=""/>
      <w:lvlJc w:val="left"/>
      <w:pPr>
        <w:ind w:left="360" w:hanging="360"/>
      </w:pPr>
      <w:rPr>
        <w:rFonts w:ascii="Wingdings" w:hAnsi="Wingdings" w:hint="default"/>
        <w:color w:val="5F497A"/>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2050B"/>
    <w:multiLevelType w:val="hybridMultilevel"/>
    <w:tmpl w:val="3EA4919E"/>
    <w:lvl w:ilvl="0" w:tplc="B9FCADCC">
      <w:start w:val="1"/>
      <w:numFmt w:val="bullet"/>
      <w:lvlText w:val=""/>
      <w:lvlJc w:val="left"/>
      <w:pPr>
        <w:ind w:left="360" w:hanging="360"/>
      </w:pPr>
      <w:rPr>
        <w:rFonts w:ascii="Wingdings" w:hAnsi="Wingdings" w:hint="default"/>
        <w:color w:val="FF33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D51991"/>
    <w:multiLevelType w:val="hybridMultilevel"/>
    <w:tmpl w:val="6E7AD1B0"/>
    <w:lvl w:ilvl="0" w:tplc="36C22B70">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4B2722"/>
    <w:multiLevelType w:val="hybridMultilevel"/>
    <w:tmpl w:val="AAAC1816"/>
    <w:lvl w:ilvl="0" w:tplc="FF4238B6">
      <w:start w:val="1"/>
      <w:numFmt w:val="bullet"/>
      <w:lvlText w:val=""/>
      <w:lvlJc w:val="left"/>
      <w:pPr>
        <w:ind w:left="360" w:hanging="360"/>
      </w:pPr>
      <w:rPr>
        <w:rFonts w:ascii="Wingdings" w:hAnsi="Wingdings" w:hint="default"/>
        <w:color w:val="5F497A" w:themeColor="accent4" w:themeShade="BF"/>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1616AC"/>
    <w:multiLevelType w:val="hybridMultilevel"/>
    <w:tmpl w:val="F3D85284"/>
    <w:lvl w:ilvl="0" w:tplc="EB1E8BE6">
      <w:start w:val="1"/>
      <w:numFmt w:val="bullet"/>
      <w:lvlText w:val=""/>
      <w:lvlJc w:val="left"/>
      <w:pPr>
        <w:ind w:left="360" w:hanging="360"/>
      </w:pPr>
      <w:rPr>
        <w:rFonts w:ascii="Wingdings" w:hAnsi="Wingdings" w:hint="default"/>
        <w:color w:val="5F497A"/>
        <w:sz w:val="24"/>
      </w:rPr>
    </w:lvl>
    <w:lvl w:ilvl="1" w:tplc="FF4238B6">
      <w:start w:val="1"/>
      <w:numFmt w:val="bullet"/>
      <w:lvlText w:val=""/>
      <w:lvlJc w:val="left"/>
      <w:pPr>
        <w:ind w:left="1080" w:hanging="360"/>
      </w:pPr>
      <w:rPr>
        <w:rFonts w:ascii="Wingdings" w:hAnsi="Wingdings" w:hint="default"/>
        <w:b/>
        <w:color w:val="5F497A"/>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510A64"/>
    <w:multiLevelType w:val="hybridMultilevel"/>
    <w:tmpl w:val="B7FCE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BD0B77"/>
    <w:multiLevelType w:val="hybridMultilevel"/>
    <w:tmpl w:val="2FCE7B26"/>
    <w:lvl w:ilvl="0" w:tplc="EB1E8BE6">
      <w:start w:val="1"/>
      <w:numFmt w:val="bullet"/>
      <w:lvlText w:val=""/>
      <w:lvlJc w:val="left"/>
      <w:pPr>
        <w:ind w:left="360" w:hanging="360"/>
      </w:pPr>
      <w:rPr>
        <w:rFonts w:ascii="Wingdings" w:hAnsi="Wingdings" w:hint="default"/>
        <w:color w:val="5F497A"/>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0AD1C17"/>
    <w:multiLevelType w:val="multilevel"/>
    <w:tmpl w:val="B9C2BA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2040EDC"/>
    <w:multiLevelType w:val="hybridMultilevel"/>
    <w:tmpl w:val="55C27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084F77"/>
    <w:multiLevelType w:val="hybridMultilevel"/>
    <w:tmpl w:val="C1627080"/>
    <w:lvl w:ilvl="0" w:tplc="FF4238B6">
      <w:start w:val="1"/>
      <w:numFmt w:val="bullet"/>
      <w:lvlText w:val=""/>
      <w:lvlJc w:val="left"/>
      <w:pPr>
        <w:ind w:left="360" w:hanging="360"/>
      </w:pPr>
      <w:rPr>
        <w:rFonts w:ascii="Wingdings" w:hAnsi="Wingdings" w:hint="default"/>
        <w:color w:val="5F497A"/>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5623F35"/>
    <w:multiLevelType w:val="multilevel"/>
    <w:tmpl w:val="B9C2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13ED1"/>
    <w:multiLevelType w:val="hybridMultilevel"/>
    <w:tmpl w:val="150E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7AD8"/>
    <w:multiLevelType w:val="hybridMultilevel"/>
    <w:tmpl w:val="39D88C92"/>
    <w:lvl w:ilvl="0" w:tplc="B9FCADCC">
      <w:start w:val="1"/>
      <w:numFmt w:val="bullet"/>
      <w:lvlText w:val=""/>
      <w:lvlJc w:val="left"/>
      <w:pPr>
        <w:ind w:left="360" w:hanging="360"/>
      </w:pPr>
      <w:rPr>
        <w:rFonts w:ascii="Wingdings" w:hAnsi="Wingdings"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B44759"/>
    <w:multiLevelType w:val="hybridMultilevel"/>
    <w:tmpl w:val="7F50BBDC"/>
    <w:lvl w:ilvl="0" w:tplc="0409000D">
      <w:start w:val="1"/>
      <w:numFmt w:val="bullet"/>
      <w:lvlText w:val=""/>
      <w:lvlJc w:val="left"/>
      <w:pPr>
        <w:ind w:left="360" w:hanging="360"/>
      </w:pPr>
      <w:rPr>
        <w:rFonts w:ascii="Wingdings" w:hAnsi="Wingdings" w:hint="default"/>
        <w:color w:val="5F497A"/>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DA64F4"/>
    <w:multiLevelType w:val="hybridMultilevel"/>
    <w:tmpl w:val="6F327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9F7496"/>
    <w:multiLevelType w:val="hybridMultilevel"/>
    <w:tmpl w:val="C6BEF5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7B3515"/>
    <w:multiLevelType w:val="hybridMultilevel"/>
    <w:tmpl w:val="6FE2A5F2"/>
    <w:lvl w:ilvl="0" w:tplc="FF4238B6">
      <w:start w:val="1"/>
      <w:numFmt w:val="bullet"/>
      <w:lvlText w:val=""/>
      <w:lvlJc w:val="left"/>
      <w:pPr>
        <w:ind w:left="360" w:hanging="360"/>
      </w:pPr>
      <w:rPr>
        <w:rFonts w:ascii="Wingdings" w:hAnsi="Wingdings" w:hint="default"/>
        <w:color w:val="5F497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D2B66"/>
    <w:multiLevelType w:val="hybridMultilevel"/>
    <w:tmpl w:val="3732DCC4"/>
    <w:lvl w:ilvl="0" w:tplc="91AE3D0A">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915B63"/>
    <w:multiLevelType w:val="hybridMultilevel"/>
    <w:tmpl w:val="5E262E1E"/>
    <w:lvl w:ilvl="0" w:tplc="C588AA72">
      <w:start w:val="1"/>
      <w:numFmt w:val="lowerLetter"/>
      <w:lvlText w:val="(%1)"/>
      <w:lvlJc w:val="left"/>
      <w:pPr>
        <w:ind w:left="720" w:hanging="360"/>
      </w:pPr>
      <w:rPr>
        <w:rFonts w:hint="default"/>
        <w:b/>
        <w:i w:val="0"/>
        <w:color w:val="F79646" w:themeColor="accent6"/>
      </w:rPr>
    </w:lvl>
    <w:lvl w:ilvl="1" w:tplc="82E86442">
      <w:start w:val="1"/>
      <w:numFmt w:val="lowerLetter"/>
      <w:lvlText w:val="(%2)"/>
      <w:lvlJc w:val="left"/>
      <w:pPr>
        <w:ind w:left="1440" w:hanging="360"/>
      </w:pPr>
      <w:rPr>
        <w:rFonts w:hint="default"/>
        <w:b/>
        <w:color w:val="5F497A"/>
      </w:rPr>
    </w:lvl>
    <w:lvl w:ilvl="2" w:tplc="5F4C6A30">
      <w:start w:val="1"/>
      <w:numFmt w:val="lowerLetter"/>
      <w:lvlText w:val="(%3)"/>
      <w:lvlJc w:val="left"/>
      <w:pPr>
        <w:ind w:left="2160" w:hanging="360"/>
      </w:pPr>
      <w:rPr>
        <w:rFonts w:hint="default"/>
        <w:b/>
        <w:color w:val="4F81B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61C46"/>
    <w:multiLevelType w:val="hybridMultilevel"/>
    <w:tmpl w:val="C53AC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D4887"/>
    <w:multiLevelType w:val="hybridMultilevel"/>
    <w:tmpl w:val="52B08FE0"/>
    <w:lvl w:ilvl="0" w:tplc="932A20A2">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ED7C89"/>
    <w:multiLevelType w:val="hybridMultilevel"/>
    <w:tmpl w:val="A81E2E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94606B"/>
    <w:multiLevelType w:val="hybridMultilevel"/>
    <w:tmpl w:val="4F32BA90"/>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B84ACD"/>
    <w:multiLevelType w:val="hybridMultilevel"/>
    <w:tmpl w:val="DFEE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E7148"/>
    <w:multiLevelType w:val="hybridMultilevel"/>
    <w:tmpl w:val="0BFAE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E84B84"/>
    <w:multiLevelType w:val="hybridMultilevel"/>
    <w:tmpl w:val="AE68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0"/>
  </w:num>
  <w:num w:numId="4">
    <w:abstractNumId w:val="31"/>
  </w:num>
  <w:num w:numId="5">
    <w:abstractNumId w:val="25"/>
  </w:num>
  <w:num w:numId="6">
    <w:abstractNumId w:val="10"/>
  </w:num>
  <w:num w:numId="7">
    <w:abstractNumId w:val="23"/>
  </w:num>
  <w:num w:numId="8">
    <w:abstractNumId w:val="27"/>
  </w:num>
  <w:num w:numId="9">
    <w:abstractNumId w:val="33"/>
  </w:num>
  <w:num w:numId="10">
    <w:abstractNumId w:val="1"/>
  </w:num>
  <w:num w:numId="11">
    <w:abstractNumId w:val="9"/>
  </w:num>
  <w:num w:numId="12">
    <w:abstractNumId w:val="7"/>
  </w:num>
  <w:num w:numId="13">
    <w:abstractNumId w:val="26"/>
  </w:num>
  <w:num w:numId="14">
    <w:abstractNumId w:val="2"/>
  </w:num>
  <w:num w:numId="15">
    <w:abstractNumId w:val="30"/>
  </w:num>
  <w:num w:numId="16">
    <w:abstractNumId w:val="24"/>
  </w:num>
  <w:num w:numId="17">
    <w:abstractNumId w:val="8"/>
  </w:num>
  <w:num w:numId="18">
    <w:abstractNumId w:val="11"/>
  </w:num>
  <w:num w:numId="19">
    <w:abstractNumId w:val="21"/>
  </w:num>
  <w:num w:numId="20">
    <w:abstractNumId w:val="19"/>
  </w:num>
  <w:num w:numId="21">
    <w:abstractNumId w:val="13"/>
  </w:num>
  <w:num w:numId="22">
    <w:abstractNumId w:val="3"/>
  </w:num>
  <w:num w:numId="23">
    <w:abstractNumId w:val="14"/>
  </w:num>
  <w:num w:numId="24">
    <w:abstractNumId w:val="12"/>
  </w:num>
  <w:num w:numId="25">
    <w:abstractNumId w:val="17"/>
  </w:num>
  <w:num w:numId="26">
    <w:abstractNumId w:val="20"/>
  </w:num>
  <w:num w:numId="27">
    <w:abstractNumId w:val="29"/>
  </w:num>
  <w:num w:numId="28">
    <w:abstractNumId w:val="15"/>
  </w:num>
  <w:num w:numId="29">
    <w:abstractNumId w:val="16"/>
  </w:num>
  <w:num w:numId="30">
    <w:abstractNumId w:val="22"/>
  </w:num>
  <w:num w:numId="31">
    <w:abstractNumId w:val="6"/>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F06D3FC-7D88-46A1-9893-09704A0A5566}"/>
    <w:docVar w:name="dgnword-eventsink" w:val="467403776"/>
  </w:docVars>
  <w:rsids>
    <w:rsidRoot w:val="00534D4D"/>
    <w:rsid w:val="00000263"/>
    <w:rsid w:val="000010AD"/>
    <w:rsid w:val="0000143C"/>
    <w:rsid w:val="0000159D"/>
    <w:rsid w:val="000026C3"/>
    <w:rsid w:val="000028EB"/>
    <w:rsid w:val="00003345"/>
    <w:rsid w:val="00003461"/>
    <w:rsid w:val="0000351C"/>
    <w:rsid w:val="00004527"/>
    <w:rsid w:val="00004833"/>
    <w:rsid w:val="00004A99"/>
    <w:rsid w:val="00004B0D"/>
    <w:rsid w:val="00004F64"/>
    <w:rsid w:val="00005241"/>
    <w:rsid w:val="000059CD"/>
    <w:rsid w:val="00005EC7"/>
    <w:rsid w:val="0000635A"/>
    <w:rsid w:val="0000669F"/>
    <w:rsid w:val="000070A4"/>
    <w:rsid w:val="000071A6"/>
    <w:rsid w:val="00007303"/>
    <w:rsid w:val="0000787A"/>
    <w:rsid w:val="00007CE0"/>
    <w:rsid w:val="00010011"/>
    <w:rsid w:val="00010165"/>
    <w:rsid w:val="00010377"/>
    <w:rsid w:val="0001052A"/>
    <w:rsid w:val="0001064B"/>
    <w:rsid w:val="00010E2C"/>
    <w:rsid w:val="00011128"/>
    <w:rsid w:val="000112F0"/>
    <w:rsid w:val="00011B24"/>
    <w:rsid w:val="00011BCE"/>
    <w:rsid w:val="00012950"/>
    <w:rsid w:val="000130FA"/>
    <w:rsid w:val="0001322C"/>
    <w:rsid w:val="00013290"/>
    <w:rsid w:val="00013D11"/>
    <w:rsid w:val="00013EAB"/>
    <w:rsid w:val="000140C4"/>
    <w:rsid w:val="000148E3"/>
    <w:rsid w:val="00015B19"/>
    <w:rsid w:val="00016CEB"/>
    <w:rsid w:val="00017303"/>
    <w:rsid w:val="0001774B"/>
    <w:rsid w:val="00017944"/>
    <w:rsid w:val="00017967"/>
    <w:rsid w:val="00017EA9"/>
    <w:rsid w:val="0002017C"/>
    <w:rsid w:val="00020404"/>
    <w:rsid w:val="000206EB"/>
    <w:rsid w:val="0002083F"/>
    <w:rsid w:val="00020A12"/>
    <w:rsid w:val="00020B1F"/>
    <w:rsid w:val="00020B3D"/>
    <w:rsid w:val="0002150F"/>
    <w:rsid w:val="0002151C"/>
    <w:rsid w:val="000215C8"/>
    <w:rsid w:val="000215CB"/>
    <w:rsid w:val="000220E9"/>
    <w:rsid w:val="00023065"/>
    <w:rsid w:val="000235A4"/>
    <w:rsid w:val="00023998"/>
    <w:rsid w:val="0002473D"/>
    <w:rsid w:val="000247F9"/>
    <w:rsid w:val="00024858"/>
    <w:rsid w:val="0002485A"/>
    <w:rsid w:val="00024BD5"/>
    <w:rsid w:val="000259B8"/>
    <w:rsid w:val="00026169"/>
    <w:rsid w:val="00026FF8"/>
    <w:rsid w:val="0002799B"/>
    <w:rsid w:val="00027BC9"/>
    <w:rsid w:val="00027C40"/>
    <w:rsid w:val="00030825"/>
    <w:rsid w:val="00030AA0"/>
    <w:rsid w:val="0003113B"/>
    <w:rsid w:val="0003171D"/>
    <w:rsid w:val="000317EE"/>
    <w:rsid w:val="0003183B"/>
    <w:rsid w:val="00031A17"/>
    <w:rsid w:val="00032116"/>
    <w:rsid w:val="000321B5"/>
    <w:rsid w:val="000322F1"/>
    <w:rsid w:val="00032332"/>
    <w:rsid w:val="000323A3"/>
    <w:rsid w:val="000330B6"/>
    <w:rsid w:val="00033189"/>
    <w:rsid w:val="000335C9"/>
    <w:rsid w:val="00033B44"/>
    <w:rsid w:val="00033BC6"/>
    <w:rsid w:val="00033C9E"/>
    <w:rsid w:val="000341E7"/>
    <w:rsid w:val="00034263"/>
    <w:rsid w:val="0003466B"/>
    <w:rsid w:val="000348AD"/>
    <w:rsid w:val="00035302"/>
    <w:rsid w:val="00035D93"/>
    <w:rsid w:val="00035FE4"/>
    <w:rsid w:val="00036254"/>
    <w:rsid w:val="00036B20"/>
    <w:rsid w:val="00036BFA"/>
    <w:rsid w:val="00036C3E"/>
    <w:rsid w:val="000400A8"/>
    <w:rsid w:val="000400CC"/>
    <w:rsid w:val="000403DF"/>
    <w:rsid w:val="000408B5"/>
    <w:rsid w:val="000409F0"/>
    <w:rsid w:val="000414D4"/>
    <w:rsid w:val="0004211E"/>
    <w:rsid w:val="000422E8"/>
    <w:rsid w:val="00042B52"/>
    <w:rsid w:val="00043289"/>
    <w:rsid w:val="000436D0"/>
    <w:rsid w:val="00043757"/>
    <w:rsid w:val="00043C16"/>
    <w:rsid w:val="00043F6A"/>
    <w:rsid w:val="00044409"/>
    <w:rsid w:val="00044778"/>
    <w:rsid w:val="00044838"/>
    <w:rsid w:val="00044AAF"/>
    <w:rsid w:val="00044ED1"/>
    <w:rsid w:val="000451D1"/>
    <w:rsid w:val="00045DC1"/>
    <w:rsid w:val="00045F50"/>
    <w:rsid w:val="0004652C"/>
    <w:rsid w:val="000467C5"/>
    <w:rsid w:val="00046A67"/>
    <w:rsid w:val="00046D2E"/>
    <w:rsid w:val="0004747C"/>
    <w:rsid w:val="000477AD"/>
    <w:rsid w:val="0004799E"/>
    <w:rsid w:val="0005092D"/>
    <w:rsid w:val="00050A9E"/>
    <w:rsid w:val="00050AD0"/>
    <w:rsid w:val="00050E63"/>
    <w:rsid w:val="00050ED9"/>
    <w:rsid w:val="0005109F"/>
    <w:rsid w:val="0005133D"/>
    <w:rsid w:val="000517A8"/>
    <w:rsid w:val="0005196C"/>
    <w:rsid w:val="00052AA8"/>
    <w:rsid w:val="00052CC1"/>
    <w:rsid w:val="000544AE"/>
    <w:rsid w:val="00054594"/>
    <w:rsid w:val="00054D47"/>
    <w:rsid w:val="00054EAB"/>
    <w:rsid w:val="000559A7"/>
    <w:rsid w:val="00055A43"/>
    <w:rsid w:val="00056147"/>
    <w:rsid w:val="0005708C"/>
    <w:rsid w:val="00057418"/>
    <w:rsid w:val="00057C1E"/>
    <w:rsid w:val="0006029B"/>
    <w:rsid w:val="000602CA"/>
    <w:rsid w:val="00060543"/>
    <w:rsid w:val="0006088C"/>
    <w:rsid w:val="00061274"/>
    <w:rsid w:val="000612CF"/>
    <w:rsid w:val="00061A42"/>
    <w:rsid w:val="00061B77"/>
    <w:rsid w:val="00061C88"/>
    <w:rsid w:val="000620C3"/>
    <w:rsid w:val="0006281E"/>
    <w:rsid w:val="00062F8D"/>
    <w:rsid w:val="00063144"/>
    <w:rsid w:val="00063188"/>
    <w:rsid w:val="00063243"/>
    <w:rsid w:val="00063E35"/>
    <w:rsid w:val="00064690"/>
    <w:rsid w:val="00064FE3"/>
    <w:rsid w:val="00065036"/>
    <w:rsid w:val="00066381"/>
    <w:rsid w:val="00066893"/>
    <w:rsid w:val="00066AB5"/>
    <w:rsid w:val="00067359"/>
    <w:rsid w:val="000673BB"/>
    <w:rsid w:val="00067685"/>
    <w:rsid w:val="00067A5C"/>
    <w:rsid w:val="00067C3A"/>
    <w:rsid w:val="00067E85"/>
    <w:rsid w:val="000702DA"/>
    <w:rsid w:val="0007039C"/>
    <w:rsid w:val="00070DA8"/>
    <w:rsid w:val="00070FFE"/>
    <w:rsid w:val="0007110B"/>
    <w:rsid w:val="00071172"/>
    <w:rsid w:val="00071CB7"/>
    <w:rsid w:val="00071DBE"/>
    <w:rsid w:val="00072607"/>
    <w:rsid w:val="00072744"/>
    <w:rsid w:val="000733A1"/>
    <w:rsid w:val="00073574"/>
    <w:rsid w:val="000740E9"/>
    <w:rsid w:val="000744FE"/>
    <w:rsid w:val="0007471F"/>
    <w:rsid w:val="00074EE3"/>
    <w:rsid w:val="0007524C"/>
    <w:rsid w:val="00075562"/>
    <w:rsid w:val="00075CC2"/>
    <w:rsid w:val="00075EC9"/>
    <w:rsid w:val="000763FA"/>
    <w:rsid w:val="00076B9B"/>
    <w:rsid w:val="000770AD"/>
    <w:rsid w:val="000771D3"/>
    <w:rsid w:val="0007729A"/>
    <w:rsid w:val="000776A2"/>
    <w:rsid w:val="00077CFA"/>
    <w:rsid w:val="00077E99"/>
    <w:rsid w:val="000800C9"/>
    <w:rsid w:val="00080331"/>
    <w:rsid w:val="00080821"/>
    <w:rsid w:val="00082159"/>
    <w:rsid w:val="00082AC9"/>
    <w:rsid w:val="000832BC"/>
    <w:rsid w:val="0008360C"/>
    <w:rsid w:val="00083617"/>
    <w:rsid w:val="00084215"/>
    <w:rsid w:val="000843ED"/>
    <w:rsid w:val="00084520"/>
    <w:rsid w:val="0008493E"/>
    <w:rsid w:val="000862B4"/>
    <w:rsid w:val="000865BB"/>
    <w:rsid w:val="00086A2E"/>
    <w:rsid w:val="00086CA9"/>
    <w:rsid w:val="000871BA"/>
    <w:rsid w:val="0008767F"/>
    <w:rsid w:val="0008768D"/>
    <w:rsid w:val="00087AE2"/>
    <w:rsid w:val="00087BFB"/>
    <w:rsid w:val="00087E03"/>
    <w:rsid w:val="00087EF3"/>
    <w:rsid w:val="00087F01"/>
    <w:rsid w:val="00087FB4"/>
    <w:rsid w:val="0009010D"/>
    <w:rsid w:val="00090617"/>
    <w:rsid w:val="000907D7"/>
    <w:rsid w:val="00090F1A"/>
    <w:rsid w:val="0009120B"/>
    <w:rsid w:val="00091CA0"/>
    <w:rsid w:val="00091CD6"/>
    <w:rsid w:val="000926E7"/>
    <w:rsid w:val="0009278F"/>
    <w:rsid w:val="00092C3D"/>
    <w:rsid w:val="000932D7"/>
    <w:rsid w:val="00093347"/>
    <w:rsid w:val="00093FDC"/>
    <w:rsid w:val="0009462F"/>
    <w:rsid w:val="000946FE"/>
    <w:rsid w:val="00094808"/>
    <w:rsid w:val="00094AF1"/>
    <w:rsid w:val="000950F6"/>
    <w:rsid w:val="00095261"/>
    <w:rsid w:val="00096014"/>
    <w:rsid w:val="0009646D"/>
    <w:rsid w:val="00096ED7"/>
    <w:rsid w:val="00096FB0"/>
    <w:rsid w:val="00097039"/>
    <w:rsid w:val="0009706E"/>
    <w:rsid w:val="000975E7"/>
    <w:rsid w:val="00097663"/>
    <w:rsid w:val="0009778E"/>
    <w:rsid w:val="000A07ED"/>
    <w:rsid w:val="000A0D5C"/>
    <w:rsid w:val="000A0DC7"/>
    <w:rsid w:val="000A0E13"/>
    <w:rsid w:val="000A0F9D"/>
    <w:rsid w:val="000A15D8"/>
    <w:rsid w:val="000A1831"/>
    <w:rsid w:val="000A25F0"/>
    <w:rsid w:val="000A260B"/>
    <w:rsid w:val="000A26C4"/>
    <w:rsid w:val="000A2AFC"/>
    <w:rsid w:val="000A2BF0"/>
    <w:rsid w:val="000A2C4E"/>
    <w:rsid w:val="000A2CB8"/>
    <w:rsid w:val="000A2EE3"/>
    <w:rsid w:val="000A2FA6"/>
    <w:rsid w:val="000A4342"/>
    <w:rsid w:val="000A48BD"/>
    <w:rsid w:val="000A5C72"/>
    <w:rsid w:val="000A5D60"/>
    <w:rsid w:val="000A5F1B"/>
    <w:rsid w:val="000A64F3"/>
    <w:rsid w:val="000A6947"/>
    <w:rsid w:val="000A6CA9"/>
    <w:rsid w:val="000A6FE7"/>
    <w:rsid w:val="000A71C2"/>
    <w:rsid w:val="000A786B"/>
    <w:rsid w:val="000A79F4"/>
    <w:rsid w:val="000A7D03"/>
    <w:rsid w:val="000B0007"/>
    <w:rsid w:val="000B067F"/>
    <w:rsid w:val="000B06FB"/>
    <w:rsid w:val="000B08EF"/>
    <w:rsid w:val="000B18E0"/>
    <w:rsid w:val="000B1E56"/>
    <w:rsid w:val="000B2183"/>
    <w:rsid w:val="000B294B"/>
    <w:rsid w:val="000B2CFC"/>
    <w:rsid w:val="000B33A9"/>
    <w:rsid w:val="000B340E"/>
    <w:rsid w:val="000B344F"/>
    <w:rsid w:val="000B381A"/>
    <w:rsid w:val="000B429A"/>
    <w:rsid w:val="000B4754"/>
    <w:rsid w:val="000B4BC6"/>
    <w:rsid w:val="000B4BEA"/>
    <w:rsid w:val="000B52F0"/>
    <w:rsid w:val="000B564F"/>
    <w:rsid w:val="000B5C6B"/>
    <w:rsid w:val="000B6455"/>
    <w:rsid w:val="000B6597"/>
    <w:rsid w:val="000B65DC"/>
    <w:rsid w:val="000B6F1E"/>
    <w:rsid w:val="000B7E23"/>
    <w:rsid w:val="000C0A07"/>
    <w:rsid w:val="000C1A31"/>
    <w:rsid w:val="000C20D6"/>
    <w:rsid w:val="000C2330"/>
    <w:rsid w:val="000C23EA"/>
    <w:rsid w:val="000C2481"/>
    <w:rsid w:val="000C24F6"/>
    <w:rsid w:val="000C2A90"/>
    <w:rsid w:val="000C2C84"/>
    <w:rsid w:val="000C32A4"/>
    <w:rsid w:val="000C3C22"/>
    <w:rsid w:val="000C3D58"/>
    <w:rsid w:val="000C4266"/>
    <w:rsid w:val="000C4B16"/>
    <w:rsid w:val="000C4B36"/>
    <w:rsid w:val="000C4ED7"/>
    <w:rsid w:val="000C51B1"/>
    <w:rsid w:val="000C51EE"/>
    <w:rsid w:val="000C57E5"/>
    <w:rsid w:val="000C5CA3"/>
    <w:rsid w:val="000C5E9F"/>
    <w:rsid w:val="000C61D3"/>
    <w:rsid w:val="000C6268"/>
    <w:rsid w:val="000C629A"/>
    <w:rsid w:val="000C657F"/>
    <w:rsid w:val="000C69A1"/>
    <w:rsid w:val="000C69C5"/>
    <w:rsid w:val="000C69E7"/>
    <w:rsid w:val="000C700A"/>
    <w:rsid w:val="000C7067"/>
    <w:rsid w:val="000C7267"/>
    <w:rsid w:val="000C7730"/>
    <w:rsid w:val="000D040F"/>
    <w:rsid w:val="000D0454"/>
    <w:rsid w:val="000D0A7E"/>
    <w:rsid w:val="000D0AB2"/>
    <w:rsid w:val="000D0ACE"/>
    <w:rsid w:val="000D0B10"/>
    <w:rsid w:val="000D0CB4"/>
    <w:rsid w:val="000D0DA0"/>
    <w:rsid w:val="000D0F95"/>
    <w:rsid w:val="000D1112"/>
    <w:rsid w:val="000D1174"/>
    <w:rsid w:val="000D1214"/>
    <w:rsid w:val="000D14F1"/>
    <w:rsid w:val="000D15C6"/>
    <w:rsid w:val="000D1DE5"/>
    <w:rsid w:val="000D223A"/>
    <w:rsid w:val="000D2C14"/>
    <w:rsid w:val="000D2C51"/>
    <w:rsid w:val="000D2FCD"/>
    <w:rsid w:val="000D36C6"/>
    <w:rsid w:val="000D3B70"/>
    <w:rsid w:val="000D3B8C"/>
    <w:rsid w:val="000D3DE8"/>
    <w:rsid w:val="000D41CA"/>
    <w:rsid w:val="000D42AF"/>
    <w:rsid w:val="000D46B1"/>
    <w:rsid w:val="000D4E06"/>
    <w:rsid w:val="000D4E8F"/>
    <w:rsid w:val="000D5583"/>
    <w:rsid w:val="000D5681"/>
    <w:rsid w:val="000D576B"/>
    <w:rsid w:val="000D5913"/>
    <w:rsid w:val="000D5B8D"/>
    <w:rsid w:val="000D5C05"/>
    <w:rsid w:val="000D62F4"/>
    <w:rsid w:val="000D649C"/>
    <w:rsid w:val="000D6B95"/>
    <w:rsid w:val="000D6D31"/>
    <w:rsid w:val="000D712B"/>
    <w:rsid w:val="000D727D"/>
    <w:rsid w:val="000D7404"/>
    <w:rsid w:val="000D7C80"/>
    <w:rsid w:val="000E048A"/>
    <w:rsid w:val="000E07DA"/>
    <w:rsid w:val="000E081E"/>
    <w:rsid w:val="000E0FBE"/>
    <w:rsid w:val="000E1F3F"/>
    <w:rsid w:val="000E29CE"/>
    <w:rsid w:val="000E2B73"/>
    <w:rsid w:val="000E3323"/>
    <w:rsid w:val="000E3516"/>
    <w:rsid w:val="000E36B5"/>
    <w:rsid w:val="000E4468"/>
    <w:rsid w:val="000E46DF"/>
    <w:rsid w:val="000E48E4"/>
    <w:rsid w:val="000E4A86"/>
    <w:rsid w:val="000E4EA2"/>
    <w:rsid w:val="000E50B7"/>
    <w:rsid w:val="000E557A"/>
    <w:rsid w:val="000E5B4B"/>
    <w:rsid w:val="000E6270"/>
    <w:rsid w:val="000E6442"/>
    <w:rsid w:val="000E6A04"/>
    <w:rsid w:val="000E6AB4"/>
    <w:rsid w:val="000E6DA8"/>
    <w:rsid w:val="000E74E4"/>
    <w:rsid w:val="000E7677"/>
    <w:rsid w:val="000E7CBC"/>
    <w:rsid w:val="000E7F99"/>
    <w:rsid w:val="000F02DB"/>
    <w:rsid w:val="000F1AD3"/>
    <w:rsid w:val="000F1F60"/>
    <w:rsid w:val="000F2D50"/>
    <w:rsid w:val="000F3101"/>
    <w:rsid w:val="000F3320"/>
    <w:rsid w:val="000F3D16"/>
    <w:rsid w:val="000F406E"/>
    <w:rsid w:val="000F4109"/>
    <w:rsid w:val="000F4C34"/>
    <w:rsid w:val="000F4D10"/>
    <w:rsid w:val="000F56A6"/>
    <w:rsid w:val="000F5E7C"/>
    <w:rsid w:val="000F6742"/>
    <w:rsid w:val="000F758D"/>
    <w:rsid w:val="000F7E4A"/>
    <w:rsid w:val="00100184"/>
    <w:rsid w:val="00100A74"/>
    <w:rsid w:val="00100CDD"/>
    <w:rsid w:val="00100E87"/>
    <w:rsid w:val="00100F76"/>
    <w:rsid w:val="00101429"/>
    <w:rsid w:val="0010146F"/>
    <w:rsid w:val="00101813"/>
    <w:rsid w:val="0010184D"/>
    <w:rsid w:val="00101A53"/>
    <w:rsid w:val="00102502"/>
    <w:rsid w:val="00102592"/>
    <w:rsid w:val="00102819"/>
    <w:rsid w:val="00102EA8"/>
    <w:rsid w:val="00103382"/>
    <w:rsid w:val="00104421"/>
    <w:rsid w:val="00104429"/>
    <w:rsid w:val="00104791"/>
    <w:rsid w:val="001049EF"/>
    <w:rsid w:val="00104C52"/>
    <w:rsid w:val="00104C87"/>
    <w:rsid w:val="00104EA0"/>
    <w:rsid w:val="00106090"/>
    <w:rsid w:val="001061C3"/>
    <w:rsid w:val="001061E3"/>
    <w:rsid w:val="001065EB"/>
    <w:rsid w:val="001067FE"/>
    <w:rsid w:val="00106BD0"/>
    <w:rsid w:val="00106ED1"/>
    <w:rsid w:val="001072BF"/>
    <w:rsid w:val="00107374"/>
    <w:rsid w:val="00107A26"/>
    <w:rsid w:val="0011060E"/>
    <w:rsid w:val="00110678"/>
    <w:rsid w:val="001106E6"/>
    <w:rsid w:val="00110788"/>
    <w:rsid w:val="00110863"/>
    <w:rsid w:val="00110C20"/>
    <w:rsid w:val="00110D62"/>
    <w:rsid w:val="00110DA1"/>
    <w:rsid w:val="001111C1"/>
    <w:rsid w:val="00111566"/>
    <w:rsid w:val="001117F3"/>
    <w:rsid w:val="0011266C"/>
    <w:rsid w:val="00112DD0"/>
    <w:rsid w:val="001133E9"/>
    <w:rsid w:val="00113695"/>
    <w:rsid w:val="001136B4"/>
    <w:rsid w:val="001138A5"/>
    <w:rsid w:val="00113987"/>
    <w:rsid w:val="001145ED"/>
    <w:rsid w:val="0011465C"/>
    <w:rsid w:val="00114EF5"/>
    <w:rsid w:val="00115A98"/>
    <w:rsid w:val="00115F20"/>
    <w:rsid w:val="0011607D"/>
    <w:rsid w:val="00116253"/>
    <w:rsid w:val="001165BE"/>
    <w:rsid w:val="001166D1"/>
    <w:rsid w:val="00116A76"/>
    <w:rsid w:val="00116C0F"/>
    <w:rsid w:val="00116C2F"/>
    <w:rsid w:val="00117068"/>
    <w:rsid w:val="001173DD"/>
    <w:rsid w:val="001201F0"/>
    <w:rsid w:val="001204DC"/>
    <w:rsid w:val="001209C8"/>
    <w:rsid w:val="00120C73"/>
    <w:rsid w:val="00120E0D"/>
    <w:rsid w:val="0012143E"/>
    <w:rsid w:val="00122001"/>
    <w:rsid w:val="00122021"/>
    <w:rsid w:val="0012283F"/>
    <w:rsid w:val="00122945"/>
    <w:rsid w:val="00122F7C"/>
    <w:rsid w:val="00122FF6"/>
    <w:rsid w:val="001235E6"/>
    <w:rsid w:val="00123AAA"/>
    <w:rsid w:val="00124504"/>
    <w:rsid w:val="0012460A"/>
    <w:rsid w:val="00124762"/>
    <w:rsid w:val="00124B8C"/>
    <w:rsid w:val="00124DBE"/>
    <w:rsid w:val="00125534"/>
    <w:rsid w:val="00125898"/>
    <w:rsid w:val="00126156"/>
    <w:rsid w:val="0012655A"/>
    <w:rsid w:val="0012676B"/>
    <w:rsid w:val="001269C3"/>
    <w:rsid w:val="001279E9"/>
    <w:rsid w:val="00127C3D"/>
    <w:rsid w:val="00127DB1"/>
    <w:rsid w:val="00127E46"/>
    <w:rsid w:val="00130367"/>
    <w:rsid w:val="001303D5"/>
    <w:rsid w:val="001305E6"/>
    <w:rsid w:val="00130C58"/>
    <w:rsid w:val="00130E35"/>
    <w:rsid w:val="00131005"/>
    <w:rsid w:val="00131534"/>
    <w:rsid w:val="00131887"/>
    <w:rsid w:val="001320B0"/>
    <w:rsid w:val="001322F6"/>
    <w:rsid w:val="00132411"/>
    <w:rsid w:val="0013243F"/>
    <w:rsid w:val="00132641"/>
    <w:rsid w:val="0013296E"/>
    <w:rsid w:val="00132D21"/>
    <w:rsid w:val="00132DFC"/>
    <w:rsid w:val="0013333B"/>
    <w:rsid w:val="001335B2"/>
    <w:rsid w:val="00133931"/>
    <w:rsid w:val="00133BCD"/>
    <w:rsid w:val="0013484A"/>
    <w:rsid w:val="00135239"/>
    <w:rsid w:val="001352D3"/>
    <w:rsid w:val="00135558"/>
    <w:rsid w:val="0013570B"/>
    <w:rsid w:val="0013680E"/>
    <w:rsid w:val="00136833"/>
    <w:rsid w:val="00136C92"/>
    <w:rsid w:val="00136E8A"/>
    <w:rsid w:val="001370E6"/>
    <w:rsid w:val="00137260"/>
    <w:rsid w:val="00137575"/>
    <w:rsid w:val="001377AE"/>
    <w:rsid w:val="00137B12"/>
    <w:rsid w:val="00137BD6"/>
    <w:rsid w:val="00137BF1"/>
    <w:rsid w:val="00137C1C"/>
    <w:rsid w:val="00137DC1"/>
    <w:rsid w:val="00140537"/>
    <w:rsid w:val="001408C1"/>
    <w:rsid w:val="00140A02"/>
    <w:rsid w:val="00140D9A"/>
    <w:rsid w:val="0014111C"/>
    <w:rsid w:val="001416B4"/>
    <w:rsid w:val="00141E3C"/>
    <w:rsid w:val="0014230E"/>
    <w:rsid w:val="001423A6"/>
    <w:rsid w:val="0014250C"/>
    <w:rsid w:val="00142A73"/>
    <w:rsid w:val="00142C73"/>
    <w:rsid w:val="0014323E"/>
    <w:rsid w:val="001432D1"/>
    <w:rsid w:val="001433B5"/>
    <w:rsid w:val="00143646"/>
    <w:rsid w:val="00143B15"/>
    <w:rsid w:val="00144CCD"/>
    <w:rsid w:val="00144D7E"/>
    <w:rsid w:val="001450DC"/>
    <w:rsid w:val="00145220"/>
    <w:rsid w:val="00145A5A"/>
    <w:rsid w:val="00145DB7"/>
    <w:rsid w:val="0014648A"/>
    <w:rsid w:val="001464A0"/>
    <w:rsid w:val="001468F4"/>
    <w:rsid w:val="00146C8F"/>
    <w:rsid w:val="00146D15"/>
    <w:rsid w:val="00147179"/>
    <w:rsid w:val="00147622"/>
    <w:rsid w:val="00147CF9"/>
    <w:rsid w:val="00147D08"/>
    <w:rsid w:val="001503A5"/>
    <w:rsid w:val="00150595"/>
    <w:rsid w:val="001506CA"/>
    <w:rsid w:val="001508A3"/>
    <w:rsid w:val="00150B23"/>
    <w:rsid w:val="00150BE5"/>
    <w:rsid w:val="00150BF4"/>
    <w:rsid w:val="00152B00"/>
    <w:rsid w:val="00152EDA"/>
    <w:rsid w:val="001530CF"/>
    <w:rsid w:val="00153138"/>
    <w:rsid w:val="00153491"/>
    <w:rsid w:val="001538B9"/>
    <w:rsid w:val="0015398B"/>
    <w:rsid w:val="001546C8"/>
    <w:rsid w:val="00154EEA"/>
    <w:rsid w:val="001550DE"/>
    <w:rsid w:val="0015517E"/>
    <w:rsid w:val="00155AD4"/>
    <w:rsid w:val="00155F56"/>
    <w:rsid w:val="00156DE6"/>
    <w:rsid w:val="00156E84"/>
    <w:rsid w:val="00157062"/>
    <w:rsid w:val="00157193"/>
    <w:rsid w:val="0015723B"/>
    <w:rsid w:val="0015738A"/>
    <w:rsid w:val="00157EBB"/>
    <w:rsid w:val="00157FCA"/>
    <w:rsid w:val="0016030A"/>
    <w:rsid w:val="001607CE"/>
    <w:rsid w:val="00160924"/>
    <w:rsid w:val="00160A22"/>
    <w:rsid w:val="00160EE4"/>
    <w:rsid w:val="001614D6"/>
    <w:rsid w:val="00161EFB"/>
    <w:rsid w:val="001620FF"/>
    <w:rsid w:val="001621B8"/>
    <w:rsid w:val="0016235F"/>
    <w:rsid w:val="001629BC"/>
    <w:rsid w:val="00162D65"/>
    <w:rsid w:val="00162E4A"/>
    <w:rsid w:val="00162EDA"/>
    <w:rsid w:val="00163586"/>
    <w:rsid w:val="0016374E"/>
    <w:rsid w:val="00163A0F"/>
    <w:rsid w:val="00163A59"/>
    <w:rsid w:val="00163CF3"/>
    <w:rsid w:val="00164928"/>
    <w:rsid w:val="00164E94"/>
    <w:rsid w:val="00165451"/>
    <w:rsid w:val="001655E3"/>
    <w:rsid w:val="00165D14"/>
    <w:rsid w:val="00165FE3"/>
    <w:rsid w:val="001660AB"/>
    <w:rsid w:val="00166275"/>
    <w:rsid w:val="00166340"/>
    <w:rsid w:val="0016745E"/>
    <w:rsid w:val="00167A15"/>
    <w:rsid w:val="001708F6"/>
    <w:rsid w:val="001717E0"/>
    <w:rsid w:val="00171A3A"/>
    <w:rsid w:val="00172258"/>
    <w:rsid w:val="00172612"/>
    <w:rsid w:val="001727AB"/>
    <w:rsid w:val="0017292B"/>
    <w:rsid w:val="00172C30"/>
    <w:rsid w:val="00172FED"/>
    <w:rsid w:val="001730BA"/>
    <w:rsid w:val="00173424"/>
    <w:rsid w:val="00175222"/>
    <w:rsid w:val="0017543C"/>
    <w:rsid w:val="001754E2"/>
    <w:rsid w:val="00175EE2"/>
    <w:rsid w:val="001763F2"/>
    <w:rsid w:val="00176404"/>
    <w:rsid w:val="001764B6"/>
    <w:rsid w:val="001766F5"/>
    <w:rsid w:val="001767FD"/>
    <w:rsid w:val="00176A18"/>
    <w:rsid w:val="00176E45"/>
    <w:rsid w:val="00176F26"/>
    <w:rsid w:val="0017713B"/>
    <w:rsid w:val="001801C0"/>
    <w:rsid w:val="001803EA"/>
    <w:rsid w:val="001808DB"/>
    <w:rsid w:val="00181305"/>
    <w:rsid w:val="001813D4"/>
    <w:rsid w:val="0018155F"/>
    <w:rsid w:val="00181A7C"/>
    <w:rsid w:val="00181E66"/>
    <w:rsid w:val="001820C6"/>
    <w:rsid w:val="00182150"/>
    <w:rsid w:val="0018242F"/>
    <w:rsid w:val="001828EE"/>
    <w:rsid w:val="001831F4"/>
    <w:rsid w:val="001832BD"/>
    <w:rsid w:val="00183667"/>
    <w:rsid w:val="00183FAA"/>
    <w:rsid w:val="00183FFF"/>
    <w:rsid w:val="001842CF"/>
    <w:rsid w:val="001844B4"/>
    <w:rsid w:val="00184797"/>
    <w:rsid w:val="001848C9"/>
    <w:rsid w:val="00184D7C"/>
    <w:rsid w:val="00184DE6"/>
    <w:rsid w:val="00184FC4"/>
    <w:rsid w:val="00185463"/>
    <w:rsid w:val="0018550F"/>
    <w:rsid w:val="00185AF9"/>
    <w:rsid w:val="00185FF9"/>
    <w:rsid w:val="0018635F"/>
    <w:rsid w:val="001866FB"/>
    <w:rsid w:val="00186724"/>
    <w:rsid w:val="00186CFA"/>
    <w:rsid w:val="001870E9"/>
    <w:rsid w:val="0018751F"/>
    <w:rsid w:val="001878F9"/>
    <w:rsid w:val="00187BC6"/>
    <w:rsid w:val="00187EAF"/>
    <w:rsid w:val="00190101"/>
    <w:rsid w:val="001901BC"/>
    <w:rsid w:val="00190766"/>
    <w:rsid w:val="00190871"/>
    <w:rsid w:val="00190C05"/>
    <w:rsid w:val="00191622"/>
    <w:rsid w:val="0019194E"/>
    <w:rsid w:val="0019195D"/>
    <w:rsid w:val="00191A27"/>
    <w:rsid w:val="00192168"/>
    <w:rsid w:val="0019246E"/>
    <w:rsid w:val="001928FA"/>
    <w:rsid w:val="00192ED5"/>
    <w:rsid w:val="00193558"/>
    <w:rsid w:val="00193DBD"/>
    <w:rsid w:val="00194086"/>
    <w:rsid w:val="001942F9"/>
    <w:rsid w:val="00194455"/>
    <w:rsid w:val="0019462C"/>
    <w:rsid w:val="0019478E"/>
    <w:rsid w:val="00194B11"/>
    <w:rsid w:val="00194BFB"/>
    <w:rsid w:val="00195538"/>
    <w:rsid w:val="00195BCF"/>
    <w:rsid w:val="0019612C"/>
    <w:rsid w:val="0019661B"/>
    <w:rsid w:val="001971ED"/>
    <w:rsid w:val="00197727"/>
    <w:rsid w:val="00197AB1"/>
    <w:rsid w:val="00197E9A"/>
    <w:rsid w:val="001A04F3"/>
    <w:rsid w:val="001A06B5"/>
    <w:rsid w:val="001A0737"/>
    <w:rsid w:val="001A073B"/>
    <w:rsid w:val="001A1146"/>
    <w:rsid w:val="001A121A"/>
    <w:rsid w:val="001A15C7"/>
    <w:rsid w:val="001A18EE"/>
    <w:rsid w:val="001A1B55"/>
    <w:rsid w:val="001A1EFB"/>
    <w:rsid w:val="001A209A"/>
    <w:rsid w:val="001A2263"/>
    <w:rsid w:val="001A25DD"/>
    <w:rsid w:val="001A39D4"/>
    <w:rsid w:val="001A41E3"/>
    <w:rsid w:val="001A4283"/>
    <w:rsid w:val="001A452B"/>
    <w:rsid w:val="001A46B5"/>
    <w:rsid w:val="001A52A6"/>
    <w:rsid w:val="001A5C0E"/>
    <w:rsid w:val="001A5F89"/>
    <w:rsid w:val="001A6714"/>
    <w:rsid w:val="001A735E"/>
    <w:rsid w:val="001A7D03"/>
    <w:rsid w:val="001A7DA1"/>
    <w:rsid w:val="001B0772"/>
    <w:rsid w:val="001B0DDD"/>
    <w:rsid w:val="001B10C6"/>
    <w:rsid w:val="001B1AAF"/>
    <w:rsid w:val="001B1B56"/>
    <w:rsid w:val="001B1BC6"/>
    <w:rsid w:val="001B1C80"/>
    <w:rsid w:val="001B23CF"/>
    <w:rsid w:val="001B2672"/>
    <w:rsid w:val="001B2FBF"/>
    <w:rsid w:val="001B3956"/>
    <w:rsid w:val="001B3C82"/>
    <w:rsid w:val="001B40CD"/>
    <w:rsid w:val="001B4396"/>
    <w:rsid w:val="001B45D5"/>
    <w:rsid w:val="001B4DA8"/>
    <w:rsid w:val="001B5B19"/>
    <w:rsid w:val="001B5F13"/>
    <w:rsid w:val="001B667F"/>
    <w:rsid w:val="001B67BF"/>
    <w:rsid w:val="001B6DB0"/>
    <w:rsid w:val="001B736F"/>
    <w:rsid w:val="001B77DE"/>
    <w:rsid w:val="001B7B75"/>
    <w:rsid w:val="001B7EFA"/>
    <w:rsid w:val="001B7F2C"/>
    <w:rsid w:val="001B7F5D"/>
    <w:rsid w:val="001B7FB0"/>
    <w:rsid w:val="001C061B"/>
    <w:rsid w:val="001C07DA"/>
    <w:rsid w:val="001C0977"/>
    <w:rsid w:val="001C1553"/>
    <w:rsid w:val="001C20EE"/>
    <w:rsid w:val="001C23D1"/>
    <w:rsid w:val="001C2EC5"/>
    <w:rsid w:val="001C33B1"/>
    <w:rsid w:val="001C3BD4"/>
    <w:rsid w:val="001C3F87"/>
    <w:rsid w:val="001C4D81"/>
    <w:rsid w:val="001C50A4"/>
    <w:rsid w:val="001C54C2"/>
    <w:rsid w:val="001C55C6"/>
    <w:rsid w:val="001C5F31"/>
    <w:rsid w:val="001C6EB2"/>
    <w:rsid w:val="001C6FD4"/>
    <w:rsid w:val="001C72D3"/>
    <w:rsid w:val="001C7491"/>
    <w:rsid w:val="001C7568"/>
    <w:rsid w:val="001C75FA"/>
    <w:rsid w:val="001C7D15"/>
    <w:rsid w:val="001C7FDC"/>
    <w:rsid w:val="001D018D"/>
    <w:rsid w:val="001D0432"/>
    <w:rsid w:val="001D0596"/>
    <w:rsid w:val="001D0F98"/>
    <w:rsid w:val="001D199C"/>
    <w:rsid w:val="001D1FF5"/>
    <w:rsid w:val="001D2250"/>
    <w:rsid w:val="001D3086"/>
    <w:rsid w:val="001D378A"/>
    <w:rsid w:val="001D3E3D"/>
    <w:rsid w:val="001D439B"/>
    <w:rsid w:val="001D48ED"/>
    <w:rsid w:val="001D4E9E"/>
    <w:rsid w:val="001D4FC5"/>
    <w:rsid w:val="001D5243"/>
    <w:rsid w:val="001D5279"/>
    <w:rsid w:val="001D535E"/>
    <w:rsid w:val="001D5E38"/>
    <w:rsid w:val="001D65B1"/>
    <w:rsid w:val="001D6B02"/>
    <w:rsid w:val="001D6D16"/>
    <w:rsid w:val="001D6D23"/>
    <w:rsid w:val="001D7914"/>
    <w:rsid w:val="001D79B2"/>
    <w:rsid w:val="001D7DC1"/>
    <w:rsid w:val="001E0374"/>
    <w:rsid w:val="001E09BA"/>
    <w:rsid w:val="001E0E7A"/>
    <w:rsid w:val="001E0E92"/>
    <w:rsid w:val="001E17D2"/>
    <w:rsid w:val="001E1AFB"/>
    <w:rsid w:val="001E1E39"/>
    <w:rsid w:val="001E1E86"/>
    <w:rsid w:val="001E2002"/>
    <w:rsid w:val="001E21A3"/>
    <w:rsid w:val="001E21CE"/>
    <w:rsid w:val="001E238B"/>
    <w:rsid w:val="001E25AD"/>
    <w:rsid w:val="001E279F"/>
    <w:rsid w:val="001E2801"/>
    <w:rsid w:val="001E3489"/>
    <w:rsid w:val="001E460E"/>
    <w:rsid w:val="001E4862"/>
    <w:rsid w:val="001E4BE8"/>
    <w:rsid w:val="001E54C9"/>
    <w:rsid w:val="001E56C3"/>
    <w:rsid w:val="001E5BFC"/>
    <w:rsid w:val="001E60BF"/>
    <w:rsid w:val="001E64AF"/>
    <w:rsid w:val="001E651E"/>
    <w:rsid w:val="001E6B1F"/>
    <w:rsid w:val="001E7D66"/>
    <w:rsid w:val="001E7F92"/>
    <w:rsid w:val="001F023B"/>
    <w:rsid w:val="001F03B4"/>
    <w:rsid w:val="001F1499"/>
    <w:rsid w:val="001F1AA0"/>
    <w:rsid w:val="001F1E06"/>
    <w:rsid w:val="001F22D4"/>
    <w:rsid w:val="001F2790"/>
    <w:rsid w:val="001F2CEE"/>
    <w:rsid w:val="001F2D09"/>
    <w:rsid w:val="001F307C"/>
    <w:rsid w:val="001F30F5"/>
    <w:rsid w:val="001F3262"/>
    <w:rsid w:val="001F34DD"/>
    <w:rsid w:val="001F3603"/>
    <w:rsid w:val="001F36B2"/>
    <w:rsid w:val="001F40FC"/>
    <w:rsid w:val="001F4488"/>
    <w:rsid w:val="001F456A"/>
    <w:rsid w:val="001F5381"/>
    <w:rsid w:val="001F53CA"/>
    <w:rsid w:val="001F55E9"/>
    <w:rsid w:val="001F5B77"/>
    <w:rsid w:val="001F5DA8"/>
    <w:rsid w:val="001F6514"/>
    <w:rsid w:val="001F65F7"/>
    <w:rsid w:val="001F6A37"/>
    <w:rsid w:val="001F7DEA"/>
    <w:rsid w:val="001F7E79"/>
    <w:rsid w:val="002002F7"/>
    <w:rsid w:val="002012B4"/>
    <w:rsid w:val="00201C52"/>
    <w:rsid w:val="0020270C"/>
    <w:rsid w:val="002027CD"/>
    <w:rsid w:val="00203194"/>
    <w:rsid w:val="0020344C"/>
    <w:rsid w:val="002038BB"/>
    <w:rsid w:val="00203EB0"/>
    <w:rsid w:val="00204082"/>
    <w:rsid w:val="00204214"/>
    <w:rsid w:val="002047FC"/>
    <w:rsid w:val="002048AC"/>
    <w:rsid w:val="00204C74"/>
    <w:rsid w:val="00204EFB"/>
    <w:rsid w:val="002054D1"/>
    <w:rsid w:val="00205586"/>
    <w:rsid w:val="002059D7"/>
    <w:rsid w:val="00205FA0"/>
    <w:rsid w:val="00206D39"/>
    <w:rsid w:val="00206D53"/>
    <w:rsid w:val="00206EE2"/>
    <w:rsid w:val="00207A7E"/>
    <w:rsid w:val="00207CEA"/>
    <w:rsid w:val="002104A7"/>
    <w:rsid w:val="002108BF"/>
    <w:rsid w:val="00210B19"/>
    <w:rsid w:val="00211400"/>
    <w:rsid w:val="00211557"/>
    <w:rsid w:val="0021175B"/>
    <w:rsid w:val="00211D2F"/>
    <w:rsid w:val="0021222C"/>
    <w:rsid w:val="002128E8"/>
    <w:rsid w:val="00213025"/>
    <w:rsid w:val="002131ED"/>
    <w:rsid w:val="0021320C"/>
    <w:rsid w:val="002132B9"/>
    <w:rsid w:val="00213419"/>
    <w:rsid w:val="00213B08"/>
    <w:rsid w:val="00213D69"/>
    <w:rsid w:val="00213F48"/>
    <w:rsid w:val="002140E6"/>
    <w:rsid w:val="002141C3"/>
    <w:rsid w:val="0021428A"/>
    <w:rsid w:val="00214600"/>
    <w:rsid w:val="00214642"/>
    <w:rsid w:val="002146B7"/>
    <w:rsid w:val="002147A0"/>
    <w:rsid w:val="00215217"/>
    <w:rsid w:val="0021532D"/>
    <w:rsid w:val="00215D69"/>
    <w:rsid w:val="00215F3B"/>
    <w:rsid w:val="0021615C"/>
    <w:rsid w:val="00216505"/>
    <w:rsid w:val="002169DD"/>
    <w:rsid w:val="00217E61"/>
    <w:rsid w:val="0022029F"/>
    <w:rsid w:val="0022063F"/>
    <w:rsid w:val="00220BC6"/>
    <w:rsid w:val="00220C56"/>
    <w:rsid w:val="00221433"/>
    <w:rsid w:val="0022179A"/>
    <w:rsid w:val="00221A67"/>
    <w:rsid w:val="0022218C"/>
    <w:rsid w:val="00222535"/>
    <w:rsid w:val="00222688"/>
    <w:rsid w:val="0022298C"/>
    <w:rsid w:val="002229ED"/>
    <w:rsid w:val="00222A97"/>
    <w:rsid w:val="002233B2"/>
    <w:rsid w:val="00223600"/>
    <w:rsid w:val="0022397B"/>
    <w:rsid w:val="00223BA5"/>
    <w:rsid w:val="00223C43"/>
    <w:rsid w:val="00223C80"/>
    <w:rsid w:val="00223FA9"/>
    <w:rsid w:val="00224143"/>
    <w:rsid w:val="00224351"/>
    <w:rsid w:val="002251DC"/>
    <w:rsid w:val="0022539E"/>
    <w:rsid w:val="002254E4"/>
    <w:rsid w:val="00225F66"/>
    <w:rsid w:val="0022611B"/>
    <w:rsid w:val="00227257"/>
    <w:rsid w:val="00227270"/>
    <w:rsid w:val="00227B80"/>
    <w:rsid w:val="00230F0E"/>
    <w:rsid w:val="00231773"/>
    <w:rsid w:val="002317B0"/>
    <w:rsid w:val="00231CBD"/>
    <w:rsid w:val="00231EF4"/>
    <w:rsid w:val="00232347"/>
    <w:rsid w:val="00232BAA"/>
    <w:rsid w:val="00232E22"/>
    <w:rsid w:val="00232F04"/>
    <w:rsid w:val="00233427"/>
    <w:rsid w:val="00233877"/>
    <w:rsid w:val="00233F04"/>
    <w:rsid w:val="002341B2"/>
    <w:rsid w:val="0023447C"/>
    <w:rsid w:val="00234551"/>
    <w:rsid w:val="00234A41"/>
    <w:rsid w:val="00234AE7"/>
    <w:rsid w:val="00234C71"/>
    <w:rsid w:val="00235089"/>
    <w:rsid w:val="002354E7"/>
    <w:rsid w:val="00235621"/>
    <w:rsid w:val="002356C5"/>
    <w:rsid w:val="002356CC"/>
    <w:rsid w:val="00235A6D"/>
    <w:rsid w:val="00235D26"/>
    <w:rsid w:val="00235D85"/>
    <w:rsid w:val="00235DC2"/>
    <w:rsid w:val="002360DC"/>
    <w:rsid w:val="002364AE"/>
    <w:rsid w:val="00236549"/>
    <w:rsid w:val="002368A0"/>
    <w:rsid w:val="00236A11"/>
    <w:rsid w:val="00236ED4"/>
    <w:rsid w:val="002370AF"/>
    <w:rsid w:val="0023716E"/>
    <w:rsid w:val="00237819"/>
    <w:rsid w:val="0023797A"/>
    <w:rsid w:val="00240250"/>
    <w:rsid w:val="0024030E"/>
    <w:rsid w:val="002408F9"/>
    <w:rsid w:val="00240A8A"/>
    <w:rsid w:val="00241280"/>
    <w:rsid w:val="002412B7"/>
    <w:rsid w:val="002413E0"/>
    <w:rsid w:val="0024153C"/>
    <w:rsid w:val="00241952"/>
    <w:rsid w:val="002422D3"/>
    <w:rsid w:val="0024257A"/>
    <w:rsid w:val="00242919"/>
    <w:rsid w:val="00242993"/>
    <w:rsid w:val="00242E8F"/>
    <w:rsid w:val="002431D9"/>
    <w:rsid w:val="0024349A"/>
    <w:rsid w:val="002437A0"/>
    <w:rsid w:val="002439E6"/>
    <w:rsid w:val="00243A37"/>
    <w:rsid w:val="00244798"/>
    <w:rsid w:val="00244B15"/>
    <w:rsid w:val="00244D42"/>
    <w:rsid w:val="00244D51"/>
    <w:rsid w:val="00244F4C"/>
    <w:rsid w:val="00245840"/>
    <w:rsid w:val="002458EE"/>
    <w:rsid w:val="0024593E"/>
    <w:rsid w:val="00245C3C"/>
    <w:rsid w:val="00245CB5"/>
    <w:rsid w:val="00245CED"/>
    <w:rsid w:val="00246213"/>
    <w:rsid w:val="002466D8"/>
    <w:rsid w:val="00246AB3"/>
    <w:rsid w:val="00246D13"/>
    <w:rsid w:val="002474E8"/>
    <w:rsid w:val="002475B0"/>
    <w:rsid w:val="00247A39"/>
    <w:rsid w:val="00247A72"/>
    <w:rsid w:val="00247D5A"/>
    <w:rsid w:val="00247F58"/>
    <w:rsid w:val="0025090D"/>
    <w:rsid w:val="00250A53"/>
    <w:rsid w:val="002514B2"/>
    <w:rsid w:val="00251581"/>
    <w:rsid w:val="00251D49"/>
    <w:rsid w:val="00252C6D"/>
    <w:rsid w:val="00253341"/>
    <w:rsid w:val="002533C9"/>
    <w:rsid w:val="00253592"/>
    <w:rsid w:val="00253F8B"/>
    <w:rsid w:val="00254612"/>
    <w:rsid w:val="00255068"/>
    <w:rsid w:val="0025528E"/>
    <w:rsid w:val="0025529D"/>
    <w:rsid w:val="00255469"/>
    <w:rsid w:val="00255B6C"/>
    <w:rsid w:val="00255CEA"/>
    <w:rsid w:val="002564C1"/>
    <w:rsid w:val="00256B42"/>
    <w:rsid w:val="00256FEB"/>
    <w:rsid w:val="0025786A"/>
    <w:rsid w:val="00257E92"/>
    <w:rsid w:val="002601A2"/>
    <w:rsid w:val="00260385"/>
    <w:rsid w:val="00260558"/>
    <w:rsid w:val="00260B8B"/>
    <w:rsid w:val="00262310"/>
    <w:rsid w:val="002626CF"/>
    <w:rsid w:val="002626DE"/>
    <w:rsid w:val="002629A0"/>
    <w:rsid w:val="00262C40"/>
    <w:rsid w:val="00263110"/>
    <w:rsid w:val="00263BFA"/>
    <w:rsid w:val="00264635"/>
    <w:rsid w:val="00264D43"/>
    <w:rsid w:val="0026563E"/>
    <w:rsid w:val="00265D17"/>
    <w:rsid w:val="002662CD"/>
    <w:rsid w:val="002662FB"/>
    <w:rsid w:val="00266B51"/>
    <w:rsid w:val="00266FC0"/>
    <w:rsid w:val="00266FF5"/>
    <w:rsid w:val="00267364"/>
    <w:rsid w:val="002677B8"/>
    <w:rsid w:val="00267C1F"/>
    <w:rsid w:val="0027028E"/>
    <w:rsid w:val="002702ED"/>
    <w:rsid w:val="00270D77"/>
    <w:rsid w:val="00270E4B"/>
    <w:rsid w:val="00270FB4"/>
    <w:rsid w:val="00271C54"/>
    <w:rsid w:val="002721D5"/>
    <w:rsid w:val="00272795"/>
    <w:rsid w:val="002729D7"/>
    <w:rsid w:val="0027372F"/>
    <w:rsid w:val="00273C20"/>
    <w:rsid w:val="00273F1A"/>
    <w:rsid w:val="00274615"/>
    <w:rsid w:val="00275446"/>
    <w:rsid w:val="002754F3"/>
    <w:rsid w:val="00275EF4"/>
    <w:rsid w:val="00275FE7"/>
    <w:rsid w:val="002763F9"/>
    <w:rsid w:val="00276D47"/>
    <w:rsid w:val="00276E25"/>
    <w:rsid w:val="00276F6A"/>
    <w:rsid w:val="00277217"/>
    <w:rsid w:val="0027725F"/>
    <w:rsid w:val="00277572"/>
    <w:rsid w:val="002779D8"/>
    <w:rsid w:val="00277AE5"/>
    <w:rsid w:val="00277EF6"/>
    <w:rsid w:val="002805D9"/>
    <w:rsid w:val="002810A2"/>
    <w:rsid w:val="00281607"/>
    <w:rsid w:val="00281888"/>
    <w:rsid w:val="00281A0E"/>
    <w:rsid w:val="00281E86"/>
    <w:rsid w:val="00281EA8"/>
    <w:rsid w:val="002826E8"/>
    <w:rsid w:val="00282839"/>
    <w:rsid w:val="00282958"/>
    <w:rsid w:val="00282CB1"/>
    <w:rsid w:val="00282CD9"/>
    <w:rsid w:val="00282D22"/>
    <w:rsid w:val="00282DDC"/>
    <w:rsid w:val="00283460"/>
    <w:rsid w:val="002834BA"/>
    <w:rsid w:val="0028358C"/>
    <w:rsid w:val="002838D0"/>
    <w:rsid w:val="0028448A"/>
    <w:rsid w:val="00284714"/>
    <w:rsid w:val="00284AB5"/>
    <w:rsid w:val="002850ED"/>
    <w:rsid w:val="00285295"/>
    <w:rsid w:val="00285331"/>
    <w:rsid w:val="002856AA"/>
    <w:rsid w:val="00286AB7"/>
    <w:rsid w:val="00286B7C"/>
    <w:rsid w:val="00286BAC"/>
    <w:rsid w:val="00286D21"/>
    <w:rsid w:val="00286DB5"/>
    <w:rsid w:val="00287093"/>
    <w:rsid w:val="002878BB"/>
    <w:rsid w:val="00287DE2"/>
    <w:rsid w:val="002901F8"/>
    <w:rsid w:val="002907CB"/>
    <w:rsid w:val="00290A9F"/>
    <w:rsid w:val="00290E8F"/>
    <w:rsid w:val="00291056"/>
    <w:rsid w:val="00291267"/>
    <w:rsid w:val="00291496"/>
    <w:rsid w:val="00292061"/>
    <w:rsid w:val="002920D0"/>
    <w:rsid w:val="0029287F"/>
    <w:rsid w:val="00292AA1"/>
    <w:rsid w:val="002936A1"/>
    <w:rsid w:val="00293C34"/>
    <w:rsid w:val="00293CD1"/>
    <w:rsid w:val="00294361"/>
    <w:rsid w:val="00294477"/>
    <w:rsid w:val="00294AFD"/>
    <w:rsid w:val="00294B72"/>
    <w:rsid w:val="00295180"/>
    <w:rsid w:val="002958E5"/>
    <w:rsid w:val="002959E1"/>
    <w:rsid w:val="00295BDF"/>
    <w:rsid w:val="00295D7D"/>
    <w:rsid w:val="00295E3F"/>
    <w:rsid w:val="002967AD"/>
    <w:rsid w:val="002969EF"/>
    <w:rsid w:val="00297390"/>
    <w:rsid w:val="002973C6"/>
    <w:rsid w:val="002973F2"/>
    <w:rsid w:val="00297822"/>
    <w:rsid w:val="002979E9"/>
    <w:rsid w:val="00297A60"/>
    <w:rsid w:val="00297D47"/>
    <w:rsid w:val="00297D9E"/>
    <w:rsid w:val="002A0548"/>
    <w:rsid w:val="002A0CF5"/>
    <w:rsid w:val="002A17B3"/>
    <w:rsid w:val="002A1A70"/>
    <w:rsid w:val="002A2095"/>
    <w:rsid w:val="002A2BDC"/>
    <w:rsid w:val="002A312F"/>
    <w:rsid w:val="002A327F"/>
    <w:rsid w:val="002A366B"/>
    <w:rsid w:val="002A4808"/>
    <w:rsid w:val="002A5060"/>
    <w:rsid w:val="002A50B9"/>
    <w:rsid w:val="002A53C8"/>
    <w:rsid w:val="002A564D"/>
    <w:rsid w:val="002A5EE0"/>
    <w:rsid w:val="002A65F4"/>
    <w:rsid w:val="002A67E0"/>
    <w:rsid w:val="002A6948"/>
    <w:rsid w:val="002A6B20"/>
    <w:rsid w:val="002A7218"/>
    <w:rsid w:val="002B02CC"/>
    <w:rsid w:val="002B051F"/>
    <w:rsid w:val="002B0760"/>
    <w:rsid w:val="002B078C"/>
    <w:rsid w:val="002B0C62"/>
    <w:rsid w:val="002B140F"/>
    <w:rsid w:val="002B147A"/>
    <w:rsid w:val="002B1731"/>
    <w:rsid w:val="002B1DFB"/>
    <w:rsid w:val="002B2392"/>
    <w:rsid w:val="002B2BC0"/>
    <w:rsid w:val="002B3014"/>
    <w:rsid w:val="002B3C9D"/>
    <w:rsid w:val="002B3F51"/>
    <w:rsid w:val="002B43B4"/>
    <w:rsid w:val="002B4785"/>
    <w:rsid w:val="002B4908"/>
    <w:rsid w:val="002B4963"/>
    <w:rsid w:val="002B4D61"/>
    <w:rsid w:val="002B4FC2"/>
    <w:rsid w:val="002B5741"/>
    <w:rsid w:val="002B578E"/>
    <w:rsid w:val="002B5D30"/>
    <w:rsid w:val="002B5EFB"/>
    <w:rsid w:val="002B67A4"/>
    <w:rsid w:val="002B6DEE"/>
    <w:rsid w:val="002B6E0D"/>
    <w:rsid w:val="002B75EC"/>
    <w:rsid w:val="002C01B5"/>
    <w:rsid w:val="002C0859"/>
    <w:rsid w:val="002C0E69"/>
    <w:rsid w:val="002C13C2"/>
    <w:rsid w:val="002C1657"/>
    <w:rsid w:val="002C18B1"/>
    <w:rsid w:val="002C19EE"/>
    <w:rsid w:val="002C1D49"/>
    <w:rsid w:val="002C21DC"/>
    <w:rsid w:val="002C2C23"/>
    <w:rsid w:val="002C2EA6"/>
    <w:rsid w:val="002C3392"/>
    <w:rsid w:val="002C34DC"/>
    <w:rsid w:val="002C3C02"/>
    <w:rsid w:val="002C42C9"/>
    <w:rsid w:val="002C43DF"/>
    <w:rsid w:val="002C4552"/>
    <w:rsid w:val="002C4B26"/>
    <w:rsid w:val="002C4F48"/>
    <w:rsid w:val="002C5377"/>
    <w:rsid w:val="002C5A2F"/>
    <w:rsid w:val="002C5CB7"/>
    <w:rsid w:val="002C5D54"/>
    <w:rsid w:val="002C5DC6"/>
    <w:rsid w:val="002C5E2E"/>
    <w:rsid w:val="002C6067"/>
    <w:rsid w:val="002C63BB"/>
    <w:rsid w:val="002C67B6"/>
    <w:rsid w:val="002C6B02"/>
    <w:rsid w:val="002C6EEE"/>
    <w:rsid w:val="002C7044"/>
    <w:rsid w:val="002C7192"/>
    <w:rsid w:val="002C7265"/>
    <w:rsid w:val="002C7F08"/>
    <w:rsid w:val="002D022A"/>
    <w:rsid w:val="002D03A6"/>
    <w:rsid w:val="002D0A4F"/>
    <w:rsid w:val="002D272E"/>
    <w:rsid w:val="002D276E"/>
    <w:rsid w:val="002D2819"/>
    <w:rsid w:val="002D2882"/>
    <w:rsid w:val="002D2983"/>
    <w:rsid w:val="002D2BAF"/>
    <w:rsid w:val="002D2EA0"/>
    <w:rsid w:val="002D357F"/>
    <w:rsid w:val="002D3669"/>
    <w:rsid w:val="002D3A91"/>
    <w:rsid w:val="002D40C0"/>
    <w:rsid w:val="002D4705"/>
    <w:rsid w:val="002D484C"/>
    <w:rsid w:val="002D4995"/>
    <w:rsid w:val="002D4D26"/>
    <w:rsid w:val="002D569E"/>
    <w:rsid w:val="002D575B"/>
    <w:rsid w:val="002D5FAF"/>
    <w:rsid w:val="002D6004"/>
    <w:rsid w:val="002D6014"/>
    <w:rsid w:val="002D633B"/>
    <w:rsid w:val="002D64B6"/>
    <w:rsid w:val="002D6CF9"/>
    <w:rsid w:val="002D6FF8"/>
    <w:rsid w:val="002D76F0"/>
    <w:rsid w:val="002D7B95"/>
    <w:rsid w:val="002D7C3A"/>
    <w:rsid w:val="002D7E95"/>
    <w:rsid w:val="002E032B"/>
    <w:rsid w:val="002E057B"/>
    <w:rsid w:val="002E0592"/>
    <w:rsid w:val="002E0898"/>
    <w:rsid w:val="002E0AE4"/>
    <w:rsid w:val="002E0D49"/>
    <w:rsid w:val="002E1113"/>
    <w:rsid w:val="002E1197"/>
    <w:rsid w:val="002E15E4"/>
    <w:rsid w:val="002E1B07"/>
    <w:rsid w:val="002E2339"/>
    <w:rsid w:val="002E2487"/>
    <w:rsid w:val="002E25D7"/>
    <w:rsid w:val="002E2C23"/>
    <w:rsid w:val="002E3784"/>
    <w:rsid w:val="002E45C6"/>
    <w:rsid w:val="002E482B"/>
    <w:rsid w:val="002E4DDF"/>
    <w:rsid w:val="002E50AC"/>
    <w:rsid w:val="002E58B2"/>
    <w:rsid w:val="002E5954"/>
    <w:rsid w:val="002E6948"/>
    <w:rsid w:val="002E757A"/>
    <w:rsid w:val="002E77D1"/>
    <w:rsid w:val="002E7DB0"/>
    <w:rsid w:val="002F01EC"/>
    <w:rsid w:val="002F0B6B"/>
    <w:rsid w:val="002F1039"/>
    <w:rsid w:val="002F1125"/>
    <w:rsid w:val="002F1D2C"/>
    <w:rsid w:val="002F1D97"/>
    <w:rsid w:val="002F23B6"/>
    <w:rsid w:val="002F292B"/>
    <w:rsid w:val="002F2F3E"/>
    <w:rsid w:val="002F3456"/>
    <w:rsid w:val="002F34D2"/>
    <w:rsid w:val="002F3E71"/>
    <w:rsid w:val="002F4093"/>
    <w:rsid w:val="002F42CA"/>
    <w:rsid w:val="002F441C"/>
    <w:rsid w:val="002F4920"/>
    <w:rsid w:val="002F4CAB"/>
    <w:rsid w:val="002F4EE0"/>
    <w:rsid w:val="002F50AE"/>
    <w:rsid w:val="002F5419"/>
    <w:rsid w:val="002F5C59"/>
    <w:rsid w:val="002F685E"/>
    <w:rsid w:val="002F7020"/>
    <w:rsid w:val="002F70AB"/>
    <w:rsid w:val="002F7291"/>
    <w:rsid w:val="002F735A"/>
    <w:rsid w:val="002F7730"/>
    <w:rsid w:val="002F7DA1"/>
    <w:rsid w:val="002F7DB8"/>
    <w:rsid w:val="002F7FE6"/>
    <w:rsid w:val="003002B8"/>
    <w:rsid w:val="003003D0"/>
    <w:rsid w:val="0030069E"/>
    <w:rsid w:val="003006B6"/>
    <w:rsid w:val="0030076F"/>
    <w:rsid w:val="0030159B"/>
    <w:rsid w:val="00301E9F"/>
    <w:rsid w:val="00301F16"/>
    <w:rsid w:val="003023B0"/>
    <w:rsid w:val="003026C0"/>
    <w:rsid w:val="00302D41"/>
    <w:rsid w:val="00303071"/>
    <w:rsid w:val="00303155"/>
    <w:rsid w:val="00303376"/>
    <w:rsid w:val="003033AD"/>
    <w:rsid w:val="00303CB6"/>
    <w:rsid w:val="00303F40"/>
    <w:rsid w:val="003044AC"/>
    <w:rsid w:val="00304548"/>
    <w:rsid w:val="00304FF7"/>
    <w:rsid w:val="00305446"/>
    <w:rsid w:val="0030570B"/>
    <w:rsid w:val="0030592A"/>
    <w:rsid w:val="00305C57"/>
    <w:rsid w:val="003061DF"/>
    <w:rsid w:val="003062A9"/>
    <w:rsid w:val="003063A2"/>
    <w:rsid w:val="0030661B"/>
    <w:rsid w:val="003069F4"/>
    <w:rsid w:val="00306EC3"/>
    <w:rsid w:val="00307D2C"/>
    <w:rsid w:val="00307D44"/>
    <w:rsid w:val="0031041B"/>
    <w:rsid w:val="00310658"/>
    <w:rsid w:val="0031069F"/>
    <w:rsid w:val="003109B8"/>
    <w:rsid w:val="00310A4E"/>
    <w:rsid w:val="00310E3E"/>
    <w:rsid w:val="00311747"/>
    <w:rsid w:val="003119BD"/>
    <w:rsid w:val="00311B90"/>
    <w:rsid w:val="00312874"/>
    <w:rsid w:val="00312A90"/>
    <w:rsid w:val="00312D6C"/>
    <w:rsid w:val="00312F6A"/>
    <w:rsid w:val="003135D4"/>
    <w:rsid w:val="0031368E"/>
    <w:rsid w:val="00313E91"/>
    <w:rsid w:val="003146B3"/>
    <w:rsid w:val="00314C40"/>
    <w:rsid w:val="003150E4"/>
    <w:rsid w:val="0031511A"/>
    <w:rsid w:val="00315182"/>
    <w:rsid w:val="00315826"/>
    <w:rsid w:val="00315BA4"/>
    <w:rsid w:val="00316471"/>
    <w:rsid w:val="00316CF8"/>
    <w:rsid w:val="00316EF3"/>
    <w:rsid w:val="00317D25"/>
    <w:rsid w:val="00321AA1"/>
    <w:rsid w:val="00322A6B"/>
    <w:rsid w:val="00322E09"/>
    <w:rsid w:val="00323520"/>
    <w:rsid w:val="00323712"/>
    <w:rsid w:val="003238B5"/>
    <w:rsid w:val="00323D60"/>
    <w:rsid w:val="00323F95"/>
    <w:rsid w:val="003247A4"/>
    <w:rsid w:val="00324A9D"/>
    <w:rsid w:val="003253DE"/>
    <w:rsid w:val="00325E1A"/>
    <w:rsid w:val="0032644E"/>
    <w:rsid w:val="00326711"/>
    <w:rsid w:val="00326A58"/>
    <w:rsid w:val="00327055"/>
    <w:rsid w:val="00327490"/>
    <w:rsid w:val="00327929"/>
    <w:rsid w:val="00327ACF"/>
    <w:rsid w:val="00327C38"/>
    <w:rsid w:val="003303E4"/>
    <w:rsid w:val="003305BB"/>
    <w:rsid w:val="00330AB6"/>
    <w:rsid w:val="003311E3"/>
    <w:rsid w:val="00332099"/>
    <w:rsid w:val="003320CC"/>
    <w:rsid w:val="00332176"/>
    <w:rsid w:val="00332B9D"/>
    <w:rsid w:val="00333232"/>
    <w:rsid w:val="0033369C"/>
    <w:rsid w:val="00334FDB"/>
    <w:rsid w:val="003351E7"/>
    <w:rsid w:val="00335384"/>
    <w:rsid w:val="00335803"/>
    <w:rsid w:val="003358E9"/>
    <w:rsid w:val="00335F6A"/>
    <w:rsid w:val="003361E8"/>
    <w:rsid w:val="00337181"/>
    <w:rsid w:val="00337322"/>
    <w:rsid w:val="0033749E"/>
    <w:rsid w:val="00337EED"/>
    <w:rsid w:val="00340BFD"/>
    <w:rsid w:val="00340E3B"/>
    <w:rsid w:val="00340F39"/>
    <w:rsid w:val="003412DE"/>
    <w:rsid w:val="003416BD"/>
    <w:rsid w:val="00341BA6"/>
    <w:rsid w:val="00341F24"/>
    <w:rsid w:val="00341FC8"/>
    <w:rsid w:val="003424A5"/>
    <w:rsid w:val="00342926"/>
    <w:rsid w:val="00343785"/>
    <w:rsid w:val="00343824"/>
    <w:rsid w:val="00343AC0"/>
    <w:rsid w:val="00343F05"/>
    <w:rsid w:val="00345092"/>
    <w:rsid w:val="00345B4B"/>
    <w:rsid w:val="00345EDA"/>
    <w:rsid w:val="003463E2"/>
    <w:rsid w:val="003466DF"/>
    <w:rsid w:val="00346993"/>
    <w:rsid w:val="0035045F"/>
    <w:rsid w:val="003509DF"/>
    <w:rsid w:val="00350B0A"/>
    <w:rsid w:val="00350D02"/>
    <w:rsid w:val="0035139C"/>
    <w:rsid w:val="00351632"/>
    <w:rsid w:val="0035190F"/>
    <w:rsid w:val="00351E3E"/>
    <w:rsid w:val="00352B39"/>
    <w:rsid w:val="00352C7F"/>
    <w:rsid w:val="003533C3"/>
    <w:rsid w:val="0035363F"/>
    <w:rsid w:val="00354060"/>
    <w:rsid w:val="00354BD3"/>
    <w:rsid w:val="00354D95"/>
    <w:rsid w:val="00354DD5"/>
    <w:rsid w:val="00355B60"/>
    <w:rsid w:val="00355B6D"/>
    <w:rsid w:val="00355DA2"/>
    <w:rsid w:val="00356834"/>
    <w:rsid w:val="00356A62"/>
    <w:rsid w:val="00356B18"/>
    <w:rsid w:val="00356D6C"/>
    <w:rsid w:val="00356D89"/>
    <w:rsid w:val="003573A2"/>
    <w:rsid w:val="00357695"/>
    <w:rsid w:val="003577BA"/>
    <w:rsid w:val="00357FC3"/>
    <w:rsid w:val="00360300"/>
    <w:rsid w:val="00360FA7"/>
    <w:rsid w:val="0036196D"/>
    <w:rsid w:val="00361D59"/>
    <w:rsid w:val="003621B2"/>
    <w:rsid w:val="0036228C"/>
    <w:rsid w:val="0036229C"/>
    <w:rsid w:val="00362956"/>
    <w:rsid w:val="0036296D"/>
    <w:rsid w:val="00362C9C"/>
    <w:rsid w:val="00363206"/>
    <w:rsid w:val="00363363"/>
    <w:rsid w:val="00363E76"/>
    <w:rsid w:val="00364461"/>
    <w:rsid w:val="00364476"/>
    <w:rsid w:val="003647B9"/>
    <w:rsid w:val="00364A7C"/>
    <w:rsid w:val="00364CE8"/>
    <w:rsid w:val="00365231"/>
    <w:rsid w:val="0036559E"/>
    <w:rsid w:val="00365609"/>
    <w:rsid w:val="0036595B"/>
    <w:rsid w:val="00365D15"/>
    <w:rsid w:val="00365DA9"/>
    <w:rsid w:val="00366277"/>
    <w:rsid w:val="00366415"/>
    <w:rsid w:val="003669C1"/>
    <w:rsid w:val="00366C38"/>
    <w:rsid w:val="00366C5D"/>
    <w:rsid w:val="00366E00"/>
    <w:rsid w:val="00366FEF"/>
    <w:rsid w:val="003671C4"/>
    <w:rsid w:val="003678C2"/>
    <w:rsid w:val="00367F45"/>
    <w:rsid w:val="00370C38"/>
    <w:rsid w:val="00370C73"/>
    <w:rsid w:val="00371375"/>
    <w:rsid w:val="003714A0"/>
    <w:rsid w:val="00371D56"/>
    <w:rsid w:val="00371F15"/>
    <w:rsid w:val="00372143"/>
    <w:rsid w:val="003723EB"/>
    <w:rsid w:val="003724BC"/>
    <w:rsid w:val="00372933"/>
    <w:rsid w:val="00372979"/>
    <w:rsid w:val="00372AB8"/>
    <w:rsid w:val="003731DC"/>
    <w:rsid w:val="00373E21"/>
    <w:rsid w:val="003743B8"/>
    <w:rsid w:val="0037450D"/>
    <w:rsid w:val="0037454E"/>
    <w:rsid w:val="003749E3"/>
    <w:rsid w:val="00375275"/>
    <w:rsid w:val="003754B3"/>
    <w:rsid w:val="003754BE"/>
    <w:rsid w:val="00375719"/>
    <w:rsid w:val="003758B4"/>
    <w:rsid w:val="00375D77"/>
    <w:rsid w:val="00375F91"/>
    <w:rsid w:val="003766B9"/>
    <w:rsid w:val="003767E8"/>
    <w:rsid w:val="00376FF8"/>
    <w:rsid w:val="003779B6"/>
    <w:rsid w:val="00377E88"/>
    <w:rsid w:val="00380A9C"/>
    <w:rsid w:val="00380CE8"/>
    <w:rsid w:val="00380F56"/>
    <w:rsid w:val="0038212C"/>
    <w:rsid w:val="003825D1"/>
    <w:rsid w:val="003826B2"/>
    <w:rsid w:val="00382978"/>
    <w:rsid w:val="003829A5"/>
    <w:rsid w:val="003829D9"/>
    <w:rsid w:val="003837BF"/>
    <w:rsid w:val="00383D9F"/>
    <w:rsid w:val="003845F1"/>
    <w:rsid w:val="00384B40"/>
    <w:rsid w:val="00384BE8"/>
    <w:rsid w:val="00385510"/>
    <w:rsid w:val="003860CF"/>
    <w:rsid w:val="0038652F"/>
    <w:rsid w:val="00386A96"/>
    <w:rsid w:val="00387010"/>
    <w:rsid w:val="003871AA"/>
    <w:rsid w:val="0038794F"/>
    <w:rsid w:val="0038799D"/>
    <w:rsid w:val="00387B2C"/>
    <w:rsid w:val="00387D65"/>
    <w:rsid w:val="00387F47"/>
    <w:rsid w:val="00390D09"/>
    <w:rsid w:val="00390EB0"/>
    <w:rsid w:val="0039164C"/>
    <w:rsid w:val="00391B80"/>
    <w:rsid w:val="00391D2A"/>
    <w:rsid w:val="00391E63"/>
    <w:rsid w:val="00391F2F"/>
    <w:rsid w:val="0039212B"/>
    <w:rsid w:val="00392165"/>
    <w:rsid w:val="003923DA"/>
    <w:rsid w:val="00392654"/>
    <w:rsid w:val="0039274F"/>
    <w:rsid w:val="0039275E"/>
    <w:rsid w:val="00392DB6"/>
    <w:rsid w:val="00392EAC"/>
    <w:rsid w:val="0039375B"/>
    <w:rsid w:val="003937DE"/>
    <w:rsid w:val="00393D9B"/>
    <w:rsid w:val="00394007"/>
    <w:rsid w:val="0039400E"/>
    <w:rsid w:val="003942EE"/>
    <w:rsid w:val="00394700"/>
    <w:rsid w:val="00394AB7"/>
    <w:rsid w:val="00394BDE"/>
    <w:rsid w:val="003952DB"/>
    <w:rsid w:val="00396178"/>
    <w:rsid w:val="00396A96"/>
    <w:rsid w:val="00396B9C"/>
    <w:rsid w:val="00396FF5"/>
    <w:rsid w:val="00397ACC"/>
    <w:rsid w:val="003A03C2"/>
    <w:rsid w:val="003A07EF"/>
    <w:rsid w:val="003A122D"/>
    <w:rsid w:val="003A1974"/>
    <w:rsid w:val="003A1CF7"/>
    <w:rsid w:val="003A1EE7"/>
    <w:rsid w:val="003A22E6"/>
    <w:rsid w:val="003A2423"/>
    <w:rsid w:val="003A2428"/>
    <w:rsid w:val="003A2530"/>
    <w:rsid w:val="003A27A0"/>
    <w:rsid w:val="003A3976"/>
    <w:rsid w:val="003A3A06"/>
    <w:rsid w:val="003A3C2A"/>
    <w:rsid w:val="003A41EF"/>
    <w:rsid w:val="003A463E"/>
    <w:rsid w:val="003A46F6"/>
    <w:rsid w:val="003A496A"/>
    <w:rsid w:val="003A4CDE"/>
    <w:rsid w:val="003A4F94"/>
    <w:rsid w:val="003A5EAF"/>
    <w:rsid w:val="003A63F3"/>
    <w:rsid w:val="003A66BC"/>
    <w:rsid w:val="003A6B28"/>
    <w:rsid w:val="003A6D0D"/>
    <w:rsid w:val="003A7E78"/>
    <w:rsid w:val="003A7EAE"/>
    <w:rsid w:val="003B0193"/>
    <w:rsid w:val="003B031A"/>
    <w:rsid w:val="003B06F4"/>
    <w:rsid w:val="003B0A2C"/>
    <w:rsid w:val="003B0C07"/>
    <w:rsid w:val="003B1026"/>
    <w:rsid w:val="003B19A0"/>
    <w:rsid w:val="003B1FE2"/>
    <w:rsid w:val="003B20AD"/>
    <w:rsid w:val="003B3254"/>
    <w:rsid w:val="003B334B"/>
    <w:rsid w:val="003B3830"/>
    <w:rsid w:val="003B3D43"/>
    <w:rsid w:val="003B43A2"/>
    <w:rsid w:val="003B4B68"/>
    <w:rsid w:val="003B52A7"/>
    <w:rsid w:val="003B5513"/>
    <w:rsid w:val="003B5CCD"/>
    <w:rsid w:val="003B5D99"/>
    <w:rsid w:val="003B636F"/>
    <w:rsid w:val="003B6545"/>
    <w:rsid w:val="003B66B5"/>
    <w:rsid w:val="003B695B"/>
    <w:rsid w:val="003B76A7"/>
    <w:rsid w:val="003B78C7"/>
    <w:rsid w:val="003B7E92"/>
    <w:rsid w:val="003C0280"/>
    <w:rsid w:val="003C0302"/>
    <w:rsid w:val="003C04A2"/>
    <w:rsid w:val="003C09F5"/>
    <w:rsid w:val="003C0BD9"/>
    <w:rsid w:val="003C0F88"/>
    <w:rsid w:val="003C13C4"/>
    <w:rsid w:val="003C1A06"/>
    <w:rsid w:val="003C1F3F"/>
    <w:rsid w:val="003C1FA4"/>
    <w:rsid w:val="003C22F7"/>
    <w:rsid w:val="003C2465"/>
    <w:rsid w:val="003C30DB"/>
    <w:rsid w:val="003C30DF"/>
    <w:rsid w:val="003C351C"/>
    <w:rsid w:val="003C3CEC"/>
    <w:rsid w:val="003C3E33"/>
    <w:rsid w:val="003C4441"/>
    <w:rsid w:val="003C4580"/>
    <w:rsid w:val="003C4F15"/>
    <w:rsid w:val="003C51F0"/>
    <w:rsid w:val="003C54A5"/>
    <w:rsid w:val="003C577A"/>
    <w:rsid w:val="003C57F4"/>
    <w:rsid w:val="003C5BDB"/>
    <w:rsid w:val="003C662C"/>
    <w:rsid w:val="003C783B"/>
    <w:rsid w:val="003C78ED"/>
    <w:rsid w:val="003C7AF4"/>
    <w:rsid w:val="003C7C5A"/>
    <w:rsid w:val="003C7E91"/>
    <w:rsid w:val="003D01FA"/>
    <w:rsid w:val="003D08F2"/>
    <w:rsid w:val="003D0C0B"/>
    <w:rsid w:val="003D0E87"/>
    <w:rsid w:val="003D193D"/>
    <w:rsid w:val="003D1BEB"/>
    <w:rsid w:val="003D1E0B"/>
    <w:rsid w:val="003D1EC2"/>
    <w:rsid w:val="003D2964"/>
    <w:rsid w:val="003D2EDF"/>
    <w:rsid w:val="003D3097"/>
    <w:rsid w:val="003D34D9"/>
    <w:rsid w:val="003D3A48"/>
    <w:rsid w:val="003D458F"/>
    <w:rsid w:val="003D481B"/>
    <w:rsid w:val="003D4850"/>
    <w:rsid w:val="003D5125"/>
    <w:rsid w:val="003D5295"/>
    <w:rsid w:val="003D54CC"/>
    <w:rsid w:val="003D5804"/>
    <w:rsid w:val="003D6189"/>
    <w:rsid w:val="003D6901"/>
    <w:rsid w:val="003D6B88"/>
    <w:rsid w:val="003D6DE6"/>
    <w:rsid w:val="003D72C5"/>
    <w:rsid w:val="003D7666"/>
    <w:rsid w:val="003E00E0"/>
    <w:rsid w:val="003E02E2"/>
    <w:rsid w:val="003E0723"/>
    <w:rsid w:val="003E0985"/>
    <w:rsid w:val="003E13F1"/>
    <w:rsid w:val="003E141C"/>
    <w:rsid w:val="003E1B9B"/>
    <w:rsid w:val="003E1BE6"/>
    <w:rsid w:val="003E1FD6"/>
    <w:rsid w:val="003E292F"/>
    <w:rsid w:val="003E3320"/>
    <w:rsid w:val="003E3A91"/>
    <w:rsid w:val="003E3BA0"/>
    <w:rsid w:val="003E3D31"/>
    <w:rsid w:val="003E4395"/>
    <w:rsid w:val="003E4851"/>
    <w:rsid w:val="003E4AE4"/>
    <w:rsid w:val="003E4C35"/>
    <w:rsid w:val="003E4D91"/>
    <w:rsid w:val="003E50F2"/>
    <w:rsid w:val="003E5241"/>
    <w:rsid w:val="003E5A97"/>
    <w:rsid w:val="003E614E"/>
    <w:rsid w:val="003E662F"/>
    <w:rsid w:val="003E6901"/>
    <w:rsid w:val="003E6C9F"/>
    <w:rsid w:val="003E6FE9"/>
    <w:rsid w:val="003E7729"/>
    <w:rsid w:val="003E77E4"/>
    <w:rsid w:val="003F0D32"/>
    <w:rsid w:val="003F179E"/>
    <w:rsid w:val="003F1A1A"/>
    <w:rsid w:val="003F2325"/>
    <w:rsid w:val="003F29DF"/>
    <w:rsid w:val="003F2BC6"/>
    <w:rsid w:val="003F30CE"/>
    <w:rsid w:val="003F319B"/>
    <w:rsid w:val="003F31D8"/>
    <w:rsid w:val="003F3570"/>
    <w:rsid w:val="003F3E61"/>
    <w:rsid w:val="003F5188"/>
    <w:rsid w:val="003F5271"/>
    <w:rsid w:val="003F5CAC"/>
    <w:rsid w:val="003F5DF5"/>
    <w:rsid w:val="003F6084"/>
    <w:rsid w:val="003F65FE"/>
    <w:rsid w:val="003F68C6"/>
    <w:rsid w:val="003F6E8B"/>
    <w:rsid w:val="00400BEF"/>
    <w:rsid w:val="00401818"/>
    <w:rsid w:val="00401949"/>
    <w:rsid w:val="00401BF2"/>
    <w:rsid w:val="00401DF0"/>
    <w:rsid w:val="004036E1"/>
    <w:rsid w:val="00403CF2"/>
    <w:rsid w:val="0040414E"/>
    <w:rsid w:val="004045D0"/>
    <w:rsid w:val="0040465E"/>
    <w:rsid w:val="00404980"/>
    <w:rsid w:val="00404AE1"/>
    <w:rsid w:val="004051A5"/>
    <w:rsid w:val="00405412"/>
    <w:rsid w:val="004058DB"/>
    <w:rsid w:val="00405DB7"/>
    <w:rsid w:val="004062F1"/>
    <w:rsid w:val="004064F3"/>
    <w:rsid w:val="004067AA"/>
    <w:rsid w:val="00406924"/>
    <w:rsid w:val="00406A6A"/>
    <w:rsid w:val="00406F72"/>
    <w:rsid w:val="00407658"/>
    <w:rsid w:val="0040771C"/>
    <w:rsid w:val="00407BB9"/>
    <w:rsid w:val="004105AF"/>
    <w:rsid w:val="00411604"/>
    <w:rsid w:val="00411613"/>
    <w:rsid w:val="004121D6"/>
    <w:rsid w:val="00412242"/>
    <w:rsid w:val="00412BB5"/>
    <w:rsid w:val="004136F6"/>
    <w:rsid w:val="0041379F"/>
    <w:rsid w:val="00413818"/>
    <w:rsid w:val="00414060"/>
    <w:rsid w:val="00414585"/>
    <w:rsid w:val="00414747"/>
    <w:rsid w:val="004147A3"/>
    <w:rsid w:val="00414CC0"/>
    <w:rsid w:val="00414E98"/>
    <w:rsid w:val="00415BE2"/>
    <w:rsid w:val="00415EBC"/>
    <w:rsid w:val="004161FC"/>
    <w:rsid w:val="0041638A"/>
    <w:rsid w:val="0041641B"/>
    <w:rsid w:val="0041665E"/>
    <w:rsid w:val="004176B7"/>
    <w:rsid w:val="00417B75"/>
    <w:rsid w:val="00417B8C"/>
    <w:rsid w:val="00417BE1"/>
    <w:rsid w:val="00417EE5"/>
    <w:rsid w:val="00420726"/>
    <w:rsid w:val="00420FA7"/>
    <w:rsid w:val="00421703"/>
    <w:rsid w:val="00421A44"/>
    <w:rsid w:val="0042237D"/>
    <w:rsid w:val="00422AAF"/>
    <w:rsid w:val="004231C4"/>
    <w:rsid w:val="004231CA"/>
    <w:rsid w:val="00423745"/>
    <w:rsid w:val="004241AD"/>
    <w:rsid w:val="004242A4"/>
    <w:rsid w:val="004250CA"/>
    <w:rsid w:val="004251B2"/>
    <w:rsid w:val="00425818"/>
    <w:rsid w:val="00425B1B"/>
    <w:rsid w:val="00425B35"/>
    <w:rsid w:val="00425C57"/>
    <w:rsid w:val="004260B0"/>
    <w:rsid w:val="00426481"/>
    <w:rsid w:val="00426729"/>
    <w:rsid w:val="0042694B"/>
    <w:rsid w:val="00427C45"/>
    <w:rsid w:val="00427C7D"/>
    <w:rsid w:val="00430084"/>
    <w:rsid w:val="0043076C"/>
    <w:rsid w:val="00430A89"/>
    <w:rsid w:val="00430BCD"/>
    <w:rsid w:val="00430C25"/>
    <w:rsid w:val="00431262"/>
    <w:rsid w:val="004316BC"/>
    <w:rsid w:val="00431878"/>
    <w:rsid w:val="004319C0"/>
    <w:rsid w:val="0043213A"/>
    <w:rsid w:val="00432159"/>
    <w:rsid w:val="00432C7B"/>
    <w:rsid w:val="00432F79"/>
    <w:rsid w:val="0043374D"/>
    <w:rsid w:val="00433FE8"/>
    <w:rsid w:val="004348D4"/>
    <w:rsid w:val="0043490D"/>
    <w:rsid w:val="0043510E"/>
    <w:rsid w:val="00435213"/>
    <w:rsid w:val="00435997"/>
    <w:rsid w:val="004363B9"/>
    <w:rsid w:val="00436941"/>
    <w:rsid w:val="00436C77"/>
    <w:rsid w:val="0043776B"/>
    <w:rsid w:val="00437A9A"/>
    <w:rsid w:val="00440022"/>
    <w:rsid w:val="0044016E"/>
    <w:rsid w:val="004401A1"/>
    <w:rsid w:val="00440522"/>
    <w:rsid w:val="00440644"/>
    <w:rsid w:val="004410C6"/>
    <w:rsid w:val="004413EE"/>
    <w:rsid w:val="004414AC"/>
    <w:rsid w:val="004414C1"/>
    <w:rsid w:val="00441692"/>
    <w:rsid w:val="00441B36"/>
    <w:rsid w:val="00441C0C"/>
    <w:rsid w:val="00442152"/>
    <w:rsid w:val="004421F8"/>
    <w:rsid w:val="0044224B"/>
    <w:rsid w:val="0044281B"/>
    <w:rsid w:val="00442989"/>
    <w:rsid w:val="00442A28"/>
    <w:rsid w:val="00443D3F"/>
    <w:rsid w:val="00443E7D"/>
    <w:rsid w:val="00443EF6"/>
    <w:rsid w:val="00444100"/>
    <w:rsid w:val="0044463F"/>
    <w:rsid w:val="0044488D"/>
    <w:rsid w:val="004448A7"/>
    <w:rsid w:val="00444968"/>
    <w:rsid w:val="00444B10"/>
    <w:rsid w:val="00444C20"/>
    <w:rsid w:val="00444F3B"/>
    <w:rsid w:val="004457AC"/>
    <w:rsid w:val="00445844"/>
    <w:rsid w:val="00445964"/>
    <w:rsid w:val="00445D93"/>
    <w:rsid w:val="004460E2"/>
    <w:rsid w:val="00446165"/>
    <w:rsid w:val="00446403"/>
    <w:rsid w:val="00446B81"/>
    <w:rsid w:val="00446C97"/>
    <w:rsid w:val="004472ED"/>
    <w:rsid w:val="00450117"/>
    <w:rsid w:val="00450148"/>
    <w:rsid w:val="004506E7"/>
    <w:rsid w:val="00450798"/>
    <w:rsid w:val="004509CA"/>
    <w:rsid w:val="004509DA"/>
    <w:rsid w:val="00450F64"/>
    <w:rsid w:val="00451375"/>
    <w:rsid w:val="0045256D"/>
    <w:rsid w:val="00452800"/>
    <w:rsid w:val="004530AA"/>
    <w:rsid w:val="0045458C"/>
    <w:rsid w:val="00454ABE"/>
    <w:rsid w:val="0045532C"/>
    <w:rsid w:val="00455B7B"/>
    <w:rsid w:val="00455ED6"/>
    <w:rsid w:val="004562C4"/>
    <w:rsid w:val="0045698B"/>
    <w:rsid w:val="00456A5C"/>
    <w:rsid w:val="00457307"/>
    <w:rsid w:val="00457922"/>
    <w:rsid w:val="0046005E"/>
    <w:rsid w:val="00460470"/>
    <w:rsid w:val="0046099B"/>
    <w:rsid w:val="00460B72"/>
    <w:rsid w:val="00460FE6"/>
    <w:rsid w:val="0046109A"/>
    <w:rsid w:val="00461437"/>
    <w:rsid w:val="0046172B"/>
    <w:rsid w:val="00461982"/>
    <w:rsid w:val="00461BB8"/>
    <w:rsid w:val="00461DB8"/>
    <w:rsid w:val="0046218B"/>
    <w:rsid w:val="004621FC"/>
    <w:rsid w:val="0046234E"/>
    <w:rsid w:val="004626BF"/>
    <w:rsid w:val="0046283F"/>
    <w:rsid w:val="004628E2"/>
    <w:rsid w:val="004630DF"/>
    <w:rsid w:val="0046338E"/>
    <w:rsid w:val="00463497"/>
    <w:rsid w:val="00463718"/>
    <w:rsid w:val="0046400C"/>
    <w:rsid w:val="00464BB1"/>
    <w:rsid w:val="00464E15"/>
    <w:rsid w:val="00465277"/>
    <w:rsid w:val="00465397"/>
    <w:rsid w:val="00466038"/>
    <w:rsid w:val="004661FD"/>
    <w:rsid w:val="0046634D"/>
    <w:rsid w:val="004666D1"/>
    <w:rsid w:val="00466BD9"/>
    <w:rsid w:val="00467093"/>
    <w:rsid w:val="0047024C"/>
    <w:rsid w:val="00470813"/>
    <w:rsid w:val="00471418"/>
    <w:rsid w:val="004729E8"/>
    <w:rsid w:val="00472DF4"/>
    <w:rsid w:val="0047324C"/>
    <w:rsid w:val="00473307"/>
    <w:rsid w:val="004736EF"/>
    <w:rsid w:val="0047373A"/>
    <w:rsid w:val="0047379E"/>
    <w:rsid w:val="00473995"/>
    <w:rsid w:val="00473A2C"/>
    <w:rsid w:val="00473D80"/>
    <w:rsid w:val="00473DA4"/>
    <w:rsid w:val="004741B9"/>
    <w:rsid w:val="004743EE"/>
    <w:rsid w:val="00474B6C"/>
    <w:rsid w:val="00474D9A"/>
    <w:rsid w:val="00474F0F"/>
    <w:rsid w:val="004752D2"/>
    <w:rsid w:val="004753CD"/>
    <w:rsid w:val="00475A1F"/>
    <w:rsid w:val="00475A6A"/>
    <w:rsid w:val="00476851"/>
    <w:rsid w:val="00476C49"/>
    <w:rsid w:val="00476F29"/>
    <w:rsid w:val="00477503"/>
    <w:rsid w:val="00477669"/>
    <w:rsid w:val="00477DDF"/>
    <w:rsid w:val="0048044B"/>
    <w:rsid w:val="00480A81"/>
    <w:rsid w:val="00482293"/>
    <w:rsid w:val="004824E5"/>
    <w:rsid w:val="00482CF4"/>
    <w:rsid w:val="00482D37"/>
    <w:rsid w:val="00482F6E"/>
    <w:rsid w:val="0048333C"/>
    <w:rsid w:val="0048387C"/>
    <w:rsid w:val="00483F87"/>
    <w:rsid w:val="004840C8"/>
    <w:rsid w:val="00484FEB"/>
    <w:rsid w:val="004853D4"/>
    <w:rsid w:val="00485821"/>
    <w:rsid w:val="0048582B"/>
    <w:rsid w:val="00485B53"/>
    <w:rsid w:val="00485B72"/>
    <w:rsid w:val="004868E8"/>
    <w:rsid w:val="00486E76"/>
    <w:rsid w:val="00487305"/>
    <w:rsid w:val="004876E2"/>
    <w:rsid w:val="00487B79"/>
    <w:rsid w:val="00487D4F"/>
    <w:rsid w:val="00487D73"/>
    <w:rsid w:val="00487F8F"/>
    <w:rsid w:val="00490DF5"/>
    <w:rsid w:val="00490EBE"/>
    <w:rsid w:val="004915E8"/>
    <w:rsid w:val="00491D17"/>
    <w:rsid w:val="00491D83"/>
    <w:rsid w:val="004922FA"/>
    <w:rsid w:val="004923AF"/>
    <w:rsid w:val="00492BF3"/>
    <w:rsid w:val="00492CDF"/>
    <w:rsid w:val="00493113"/>
    <w:rsid w:val="004933F9"/>
    <w:rsid w:val="00493FCB"/>
    <w:rsid w:val="00494B68"/>
    <w:rsid w:val="00494E75"/>
    <w:rsid w:val="00494E95"/>
    <w:rsid w:val="00494FD4"/>
    <w:rsid w:val="0049547B"/>
    <w:rsid w:val="004954C1"/>
    <w:rsid w:val="00495566"/>
    <w:rsid w:val="00495948"/>
    <w:rsid w:val="00495C8B"/>
    <w:rsid w:val="00495EDD"/>
    <w:rsid w:val="004965D4"/>
    <w:rsid w:val="004966C9"/>
    <w:rsid w:val="00496F27"/>
    <w:rsid w:val="0049730B"/>
    <w:rsid w:val="004A0066"/>
    <w:rsid w:val="004A00DD"/>
    <w:rsid w:val="004A0172"/>
    <w:rsid w:val="004A0386"/>
    <w:rsid w:val="004A06BF"/>
    <w:rsid w:val="004A13DB"/>
    <w:rsid w:val="004A14A6"/>
    <w:rsid w:val="004A1CB2"/>
    <w:rsid w:val="004A1D5F"/>
    <w:rsid w:val="004A1E3D"/>
    <w:rsid w:val="004A1E88"/>
    <w:rsid w:val="004A205A"/>
    <w:rsid w:val="004A2969"/>
    <w:rsid w:val="004A30B7"/>
    <w:rsid w:val="004A346E"/>
    <w:rsid w:val="004A369E"/>
    <w:rsid w:val="004A39D3"/>
    <w:rsid w:val="004A4D8E"/>
    <w:rsid w:val="004A56DB"/>
    <w:rsid w:val="004A5AE4"/>
    <w:rsid w:val="004A5F40"/>
    <w:rsid w:val="004A617E"/>
    <w:rsid w:val="004A69FB"/>
    <w:rsid w:val="004A6E51"/>
    <w:rsid w:val="004A6E77"/>
    <w:rsid w:val="004A6EF6"/>
    <w:rsid w:val="004A71E7"/>
    <w:rsid w:val="004A724F"/>
    <w:rsid w:val="004A7671"/>
    <w:rsid w:val="004A7F30"/>
    <w:rsid w:val="004A7FBA"/>
    <w:rsid w:val="004B00B2"/>
    <w:rsid w:val="004B095A"/>
    <w:rsid w:val="004B0EB7"/>
    <w:rsid w:val="004B0FD3"/>
    <w:rsid w:val="004B121E"/>
    <w:rsid w:val="004B1321"/>
    <w:rsid w:val="004B13DB"/>
    <w:rsid w:val="004B13E2"/>
    <w:rsid w:val="004B1757"/>
    <w:rsid w:val="004B21E1"/>
    <w:rsid w:val="004B243D"/>
    <w:rsid w:val="004B26B3"/>
    <w:rsid w:val="004B2B89"/>
    <w:rsid w:val="004B2DAC"/>
    <w:rsid w:val="004B2F53"/>
    <w:rsid w:val="004B3404"/>
    <w:rsid w:val="004B36AD"/>
    <w:rsid w:val="004B38E0"/>
    <w:rsid w:val="004B3C60"/>
    <w:rsid w:val="004B3E4C"/>
    <w:rsid w:val="004B3EF4"/>
    <w:rsid w:val="004B4023"/>
    <w:rsid w:val="004B421D"/>
    <w:rsid w:val="004B4275"/>
    <w:rsid w:val="004B4905"/>
    <w:rsid w:val="004B4C32"/>
    <w:rsid w:val="004B4E82"/>
    <w:rsid w:val="004B5358"/>
    <w:rsid w:val="004B536C"/>
    <w:rsid w:val="004B5B2D"/>
    <w:rsid w:val="004B5D6B"/>
    <w:rsid w:val="004B5EC6"/>
    <w:rsid w:val="004B6368"/>
    <w:rsid w:val="004B6633"/>
    <w:rsid w:val="004B6774"/>
    <w:rsid w:val="004B6844"/>
    <w:rsid w:val="004B6BC8"/>
    <w:rsid w:val="004B71A8"/>
    <w:rsid w:val="004B751B"/>
    <w:rsid w:val="004B76C8"/>
    <w:rsid w:val="004B7DE5"/>
    <w:rsid w:val="004C02C9"/>
    <w:rsid w:val="004C03B8"/>
    <w:rsid w:val="004C05A8"/>
    <w:rsid w:val="004C0636"/>
    <w:rsid w:val="004C08FD"/>
    <w:rsid w:val="004C141B"/>
    <w:rsid w:val="004C39A1"/>
    <w:rsid w:val="004C39AF"/>
    <w:rsid w:val="004C3C81"/>
    <w:rsid w:val="004C4449"/>
    <w:rsid w:val="004C4556"/>
    <w:rsid w:val="004C4839"/>
    <w:rsid w:val="004C48B4"/>
    <w:rsid w:val="004C4B99"/>
    <w:rsid w:val="004C4C8D"/>
    <w:rsid w:val="004C4CC5"/>
    <w:rsid w:val="004C4D28"/>
    <w:rsid w:val="004C58F0"/>
    <w:rsid w:val="004C5BB9"/>
    <w:rsid w:val="004C60AB"/>
    <w:rsid w:val="004C6B72"/>
    <w:rsid w:val="004C6D55"/>
    <w:rsid w:val="004C728A"/>
    <w:rsid w:val="004C787C"/>
    <w:rsid w:val="004C793F"/>
    <w:rsid w:val="004C7A7C"/>
    <w:rsid w:val="004D0418"/>
    <w:rsid w:val="004D10ED"/>
    <w:rsid w:val="004D1D37"/>
    <w:rsid w:val="004D1E2E"/>
    <w:rsid w:val="004D2870"/>
    <w:rsid w:val="004D2AC3"/>
    <w:rsid w:val="004D2C79"/>
    <w:rsid w:val="004D3871"/>
    <w:rsid w:val="004D3ECE"/>
    <w:rsid w:val="004D44CC"/>
    <w:rsid w:val="004D44FC"/>
    <w:rsid w:val="004D50A5"/>
    <w:rsid w:val="004D5274"/>
    <w:rsid w:val="004D5659"/>
    <w:rsid w:val="004D57FA"/>
    <w:rsid w:val="004D68AD"/>
    <w:rsid w:val="004D6FA8"/>
    <w:rsid w:val="004D7229"/>
    <w:rsid w:val="004D7398"/>
    <w:rsid w:val="004D76CD"/>
    <w:rsid w:val="004D7A4A"/>
    <w:rsid w:val="004D7AEF"/>
    <w:rsid w:val="004E06A4"/>
    <w:rsid w:val="004E08B1"/>
    <w:rsid w:val="004E1AA1"/>
    <w:rsid w:val="004E2BE4"/>
    <w:rsid w:val="004E2D76"/>
    <w:rsid w:val="004E2E47"/>
    <w:rsid w:val="004E36A1"/>
    <w:rsid w:val="004E434A"/>
    <w:rsid w:val="004E50EC"/>
    <w:rsid w:val="004E5494"/>
    <w:rsid w:val="004E584D"/>
    <w:rsid w:val="004E6ABF"/>
    <w:rsid w:val="004E73AC"/>
    <w:rsid w:val="004E7594"/>
    <w:rsid w:val="004E7702"/>
    <w:rsid w:val="004F0365"/>
    <w:rsid w:val="004F04C9"/>
    <w:rsid w:val="004F0724"/>
    <w:rsid w:val="004F07F6"/>
    <w:rsid w:val="004F092D"/>
    <w:rsid w:val="004F0B47"/>
    <w:rsid w:val="004F0C03"/>
    <w:rsid w:val="004F0F6B"/>
    <w:rsid w:val="004F110F"/>
    <w:rsid w:val="004F1622"/>
    <w:rsid w:val="004F1A41"/>
    <w:rsid w:val="004F1DED"/>
    <w:rsid w:val="004F298E"/>
    <w:rsid w:val="004F30D9"/>
    <w:rsid w:val="004F372C"/>
    <w:rsid w:val="004F38C9"/>
    <w:rsid w:val="004F3B2F"/>
    <w:rsid w:val="004F3CEE"/>
    <w:rsid w:val="004F3D9A"/>
    <w:rsid w:val="004F4059"/>
    <w:rsid w:val="004F5394"/>
    <w:rsid w:val="004F5885"/>
    <w:rsid w:val="004F5BC8"/>
    <w:rsid w:val="004F610A"/>
    <w:rsid w:val="004F630F"/>
    <w:rsid w:val="004F66BA"/>
    <w:rsid w:val="004F6C18"/>
    <w:rsid w:val="004F79A5"/>
    <w:rsid w:val="004F7CEC"/>
    <w:rsid w:val="0050028E"/>
    <w:rsid w:val="00500505"/>
    <w:rsid w:val="00500800"/>
    <w:rsid w:val="00500E2B"/>
    <w:rsid w:val="00500F79"/>
    <w:rsid w:val="0050131E"/>
    <w:rsid w:val="005014D1"/>
    <w:rsid w:val="00501542"/>
    <w:rsid w:val="0050186E"/>
    <w:rsid w:val="005018C2"/>
    <w:rsid w:val="00501A40"/>
    <w:rsid w:val="00501ECC"/>
    <w:rsid w:val="00502493"/>
    <w:rsid w:val="00502924"/>
    <w:rsid w:val="00502BA5"/>
    <w:rsid w:val="00502C01"/>
    <w:rsid w:val="005033F8"/>
    <w:rsid w:val="00503CC4"/>
    <w:rsid w:val="00503CF7"/>
    <w:rsid w:val="005041E5"/>
    <w:rsid w:val="0050438A"/>
    <w:rsid w:val="00504FE6"/>
    <w:rsid w:val="0050548E"/>
    <w:rsid w:val="00505561"/>
    <w:rsid w:val="00505612"/>
    <w:rsid w:val="0050567E"/>
    <w:rsid w:val="00505E45"/>
    <w:rsid w:val="00505E65"/>
    <w:rsid w:val="00506C67"/>
    <w:rsid w:val="00506CD5"/>
    <w:rsid w:val="00506DC3"/>
    <w:rsid w:val="00506F3B"/>
    <w:rsid w:val="00507599"/>
    <w:rsid w:val="005101A3"/>
    <w:rsid w:val="00510412"/>
    <w:rsid w:val="005106B9"/>
    <w:rsid w:val="005108D3"/>
    <w:rsid w:val="00510B65"/>
    <w:rsid w:val="00510DB4"/>
    <w:rsid w:val="00511A23"/>
    <w:rsid w:val="00511AE5"/>
    <w:rsid w:val="005125FA"/>
    <w:rsid w:val="005126B7"/>
    <w:rsid w:val="00512C09"/>
    <w:rsid w:val="00512EF6"/>
    <w:rsid w:val="00513378"/>
    <w:rsid w:val="005133B5"/>
    <w:rsid w:val="005137AC"/>
    <w:rsid w:val="00513BD9"/>
    <w:rsid w:val="00513E3D"/>
    <w:rsid w:val="00513FBA"/>
    <w:rsid w:val="00514045"/>
    <w:rsid w:val="00514485"/>
    <w:rsid w:val="00514997"/>
    <w:rsid w:val="00515107"/>
    <w:rsid w:val="00515318"/>
    <w:rsid w:val="00515AAF"/>
    <w:rsid w:val="005162E0"/>
    <w:rsid w:val="00516BA8"/>
    <w:rsid w:val="00516BAB"/>
    <w:rsid w:val="00516BCE"/>
    <w:rsid w:val="00516CE7"/>
    <w:rsid w:val="005172C1"/>
    <w:rsid w:val="00517559"/>
    <w:rsid w:val="00517B3A"/>
    <w:rsid w:val="00517D4F"/>
    <w:rsid w:val="00517FD6"/>
    <w:rsid w:val="0052138E"/>
    <w:rsid w:val="005220DD"/>
    <w:rsid w:val="005225F1"/>
    <w:rsid w:val="005227E0"/>
    <w:rsid w:val="005236DC"/>
    <w:rsid w:val="005239A8"/>
    <w:rsid w:val="00523BF3"/>
    <w:rsid w:val="00524053"/>
    <w:rsid w:val="0052549A"/>
    <w:rsid w:val="005258E8"/>
    <w:rsid w:val="00525BD0"/>
    <w:rsid w:val="00525D40"/>
    <w:rsid w:val="005260F7"/>
    <w:rsid w:val="00526790"/>
    <w:rsid w:val="00526A4F"/>
    <w:rsid w:val="00526B7E"/>
    <w:rsid w:val="00526DE6"/>
    <w:rsid w:val="005272B9"/>
    <w:rsid w:val="00527449"/>
    <w:rsid w:val="00527D5E"/>
    <w:rsid w:val="005330E0"/>
    <w:rsid w:val="005331E7"/>
    <w:rsid w:val="0053340A"/>
    <w:rsid w:val="00533446"/>
    <w:rsid w:val="00534059"/>
    <w:rsid w:val="005341F9"/>
    <w:rsid w:val="00534D4D"/>
    <w:rsid w:val="00534E77"/>
    <w:rsid w:val="005351B0"/>
    <w:rsid w:val="0053544B"/>
    <w:rsid w:val="005356A5"/>
    <w:rsid w:val="00535823"/>
    <w:rsid w:val="00535D65"/>
    <w:rsid w:val="005368E5"/>
    <w:rsid w:val="00536D78"/>
    <w:rsid w:val="005371CA"/>
    <w:rsid w:val="005374D3"/>
    <w:rsid w:val="00537AFC"/>
    <w:rsid w:val="00537E36"/>
    <w:rsid w:val="0054047C"/>
    <w:rsid w:val="00540892"/>
    <w:rsid w:val="0054095D"/>
    <w:rsid w:val="00540AEF"/>
    <w:rsid w:val="0054153E"/>
    <w:rsid w:val="00541EFE"/>
    <w:rsid w:val="005424DE"/>
    <w:rsid w:val="00542735"/>
    <w:rsid w:val="005432A2"/>
    <w:rsid w:val="0054372A"/>
    <w:rsid w:val="005439B5"/>
    <w:rsid w:val="00543FF4"/>
    <w:rsid w:val="0054419C"/>
    <w:rsid w:val="00544253"/>
    <w:rsid w:val="0054450F"/>
    <w:rsid w:val="00544663"/>
    <w:rsid w:val="00544C74"/>
    <w:rsid w:val="005451F6"/>
    <w:rsid w:val="00545319"/>
    <w:rsid w:val="00545E63"/>
    <w:rsid w:val="00546A5D"/>
    <w:rsid w:val="00547977"/>
    <w:rsid w:val="00547FB3"/>
    <w:rsid w:val="005505EE"/>
    <w:rsid w:val="00550EFA"/>
    <w:rsid w:val="00550F0B"/>
    <w:rsid w:val="00551A2D"/>
    <w:rsid w:val="00551B6E"/>
    <w:rsid w:val="00551BEE"/>
    <w:rsid w:val="005522D8"/>
    <w:rsid w:val="00552426"/>
    <w:rsid w:val="005524FD"/>
    <w:rsid w:val="00552502"/>
    <w:rsid w:val="0055251F"/>
    <w:rsid w:val="0055252E"/>
    <w:rsid w:val="00552B47"/>
    <w:rsid w:val="00552C22"/>
    <w:rsid w:val="00552D51"/>
    <w:rsid w:val="00553201"/>
    <w:rsid w:val="00553439"/>
    <w:rsid w:val="00553B41"/>
    <w:rsid w:val="00553CAD"/>
    <w:rsid w:val="00554129"/>
    <w:rsid w:val="00554BDE"/>
    <w:rsid w:val="0055549F"/>
    <w:rsid w:val="005560CA"/>
    <w:rsid w:val="005560DD"/>
    <w:rsid w:val="0055610D"/>
    <w:rsid w:val="005566D0"/>
    <w:rsid w:val="005566DD"/>
    <w:rsid w:val="0055672E"/>
    <w:rsid w:val="005569A1"/>
    <w:rsid w:val="00556B3E"/>
    <w:rsid w:val="00556B7E"/>
    <w:rsid w:val="00556C08"/>
    <w:rsid w:val="00556EC0"/>
    <w:rsid w:val="00557087"/>
    <w:rsid w:val="005573D4"/>
    <w:rsid w:val="00557407"/>
    <w:rsid w:val="00557497"/>
    <w:rsid w:val="005600FC"/>
    <w:rsid w:val="0056062C"/>
    <w:rsid w:val="00561324"/>
    <w:rsid w:val="0056165F"/>
    <w:rsid w:val="00561957"/>
    <w:rsid w:val="00561BB3"/>
    <w:rsid w:val="00561F1C"/>
    <w:rsid w:val="00561F85"/>
    <w:rsid w:val="005622E0"/>
    <w:rsid w:val="00562331"/>
    <w:rsid w:val="0056234D"/>
    <w:rsid w:val="00562A56"/>
    <w:rsid w:val="00562AE6"/>
    <w:rsid w:val="00563235"/>
    <w:rsid w:val="005633DE"/>
    <w:rsid w:val="0056346A"/>
    <w:rsid w:val="00563ACA"/>
    <w:rsid w:val="00563D3C"/>
    <w:rsid w:val="00563EF6"/>
    <w:rsid w:val="00564774"/>
    <w:rsid w:val="00564784"/>
    <w:rsid w:val="005652B2"/>
    <w:rsid w:val="005659AA"/>
    <w:rsid w:val="00565FC9"/>
    <w:rsid w:val="005661B8"/>
    <w:rsid w:val="005670C9"/>
    <w:rsid w:val="0056761B"/>
    <w:rsid w:val="00567C2C"/>
    <w:rsid w:val="005700EE"/>
    <w:rsid w:val="00570DA5"/>
    <w:rsid w:val="00570EB1"/>
    <w:rsid w:val="005714AF"/>
    <w:rsid w:val="005714FF"/>
    <w:rsid w:val="00571678"/>
    <w:rsid w:val="00571981"/>
    <w:rsid w:val="00571A6D"/>
    <w:rsid w:val="00571FD0"/>
    <w:rsid w:val="00572F55"/>
    <w:rsid w:val="0057306F"/>
    <w:rsid w:val="00573BB9"/>
    <w:rsid w:val="0057408B"/>
    <w:rsid w:val="0057516B"/>
    <w:rsid w:val="0057531C"/>
    <w:rsid w:val="005756D1"/>
    <w:rsid w:val="00575772"/>
    <w:rsid w:val="0057622C"/>
    <w:rsid w:val="005767C8"/>
    <w:rsid w:val="005767CF"/>
    <w:rsid w:val="00576C69"/>
    <w:rsid w:val="00576E4E"/>
    <w:rsid w:val="0057753F"/>
    <w:rsid w:val="005777EC"/>
    <w:rsid w:val="00577A64"/>
    <w:rsid w:val="0058086B"/>
    <w:rsid w:val="005808C6"/>
    <w:rsid w:val="00580A30"/>
    <w:rsid w:val="00580BCD"/>
    <w:rsid w:val="00580F45"/>
    <w:rsid w:val="00580F65"/>
    <w:rsid w:val="00581386"/>
    <w:rsid w:val="0058138F"/>
    <w:rsid w:val="00581866"/>
    <w:rsid w:val="00581F85"/>
    <w:rsid w:val="005820B7"/>
    <w:rsid w:val="005826E6"/>
    <w:rsid w:val="00582AE3"/>
    <w:rsid w:val="00582BC1"/>
    <w:rsid w:val="00583114"/>
    <w:rsid w:val="00583163"/>
    <w:rsid w:val="00583431"/>
    <w:rsid w:val="0058369A"/>
    <w:rsid w:val="005837E5"/>
    <w:rsid w:val="00583856"/>
    <w:rsid w:val="00583F1F"/>
    <w:rsid w:val="005843B3"/>
    <w:rsid w:val="00584838"/>
    <w:rsid w:val="00584AD1"/>
    <w:rsid w:val="0058504E"/>
    <w:rsid w:val="0058571B"/>
    <w:rsid w:val="00585A74"/>
    <w:rsid w:val="00585A8D"/>
    <w:rsid w:val="00585AAF"/>
    <w:rsid w:val="00585ACC"/>
    <w:rsid w:val="00585D9E"/>
    <w:rsid w:val="0058654E"/>
    <w:rsid w:val="00586F21"/>
    <w:rsid w:val="0058782F"/>
    <w:rsid w:val="00587AEF"/>
    <w:rsid w:val="00587EB0"/>
    <w:rsid w:val="00590092"/>
    <w:rsid w:val="00590D3D"/>
    <w:rsid w:val="0059131D"/>
    <w:rsid w:val="005915F7"/>
    <w:rsid w:val="00591701"/>
    <w:rsid w:val="00592274"/>
    <w:rsid w:val="00592728"/>
    <w:rsid w:val="005928EA"/>
    <w:rsid w:val="00592B4F"/>
    <w:rsid w:val="0059366A"/>
    <w:rsid w:val="0059368B"/>
    <w:rsid w:val="00593B97"/>
    <w:rsid w:val="00593BBC"/>
    <w:rsid w:val="00593F28"/>
    <w:rsid w:val="00594113"/>
    <w:rsid w:val="0059426B"/>
    <w:rsid w:val="005945D6"/>
    <w:rsid w:val="00594B14"/>
    <w:rsid w:val="00594C38"/>
    <w:rsid w:val="00594C5A"/>
    <w:rsid w:val="00595342"/>
    <w:rsid w:val="005955A9"/>
    <w:rsid w:val="005955CA"/>
    <w:rsid w:val="0059581C"/>
    <w:rsid w:val="00595A0C"/>
    <w:rsid w:val="00595EAA"/>
    <w:rsid w:val="00596B9A"/>
    <w:rsid w:val="00596C36"/>
    <w:rsid w:val="00596D53"/>
    <w:rsid w:val="005972E6"/>
    <w:rsid w:val="005975C5"/>
    <w:rsid w:val="00597C83"/>
    <w:rsid w:val="00597D2F"/>
    <w:rsid w:val="005A0238"/>
    <w:rsid w:val="005A024D"/>
    <w:rsid w:val="005A0399"/>
    <w:rsid w:val="005A0630"/>
    <w:rsid w:val="005A078A"/>
    <w:rsid w:val="005A0EC4"/>
    <w:rsid w:val="005A10F8"/>
    <w:rsid w:val="005A15F2"/>
    <w:rsid w:val="005A1949"/>
    <w:rsid w:val="005A21AC"/>
    <w:rsid w:val="005A236F"/>
    <w:rsid w:val="005A2889"/>
    <w:rsid w:val="005A2E80"/>
    <w:rsid w:val="005A32E8"/>
    <w:rsid w:val="005A3B9E"/>
    <w:rsid w:val="005A4113"/>
    <w:rsid w:val="005A4376"/>
    <w:rsid w:val="005A43EB"/>
    <w:rsid w:val="005A445D"/>
    <w:rsid w:val="005A455E"/>
    <w:rsid w:val="005A4B6A"/>
    <w:rsid w:val="005A4C2E"/>
    <w:rsid w:val="005A507D"/>
    <w:rsid w:val="005A5364"/>
    <w:rsid w:val="005A547A"/>
    <w:rsid w:val="005A56EA"/>
    <w:rsid w:val="005A5A7D"/>
    <w:rsid w:val="005A609C"/>
    <w:rsid w:val="005A6767"/>
    <w:rsid w:val="005A67CB"/>
    <w:rsid w:val="005A70CB"/>
    <w:rsid w:val="005A70D4"/>
    <w:rsid w:val="005A7AE4"/>
    <w:rsid w:val="005A7D93"/>
    <w:rsid w:val="005B02B7"/>
    <w:rsid w:val="005B02BD"/>
    <w:rsid w:val="005B0483"/>
    <w:rsid w:val="005B04FC"/>
    <w:rsid w:val="005B0572"/>
    <w:rsid w:val="005B05D1"/>
    <w:rsid w:val="005B14FC"/>
    <w:rsid w:val="005B1561"/>
    <w:rsid w:val="005B17AD"/>
    <w:rsid w:val="005B2236"/>
    <w:rsid w:val="005B2760"/>
    <w:rsid w:val="005B2FDD"/>
    <w:rsid w:val="005B3A73"/>
    <w:rsid w:val="005B3EF9"/>
    <w:rsid w:val="005B4312"/>
    <w:rsid w:val="005B4DEF"/>
    <w:rsid w:val="005B5026"/>
    <w:rsid w:val="005B516B"/>
    <w:rsid w:val="005B57CF"/>
    <w:rsid w:val="005B5A72"/>
    <w:rsid w:val="005B6068"/>
    <w:rsid w:val="005B6318"/>
    <w:rsid w:val="005B64D4"/>
    <w:rsid w:val="005B6564"/>
    <w:rsid w:val="005B6682"/>
    <w:rsid w:val="005B672B"/>
    <w:rsid w:val="005B6AAE"/>
    <w:rsid w:val="005B70E5"/>
    <w:rsid w:val="005B735B"/>
    <w:rsid w:val="005B7474"/>
    <w:rsid w:val="005B783B"/>
    <w:rsid w:val="005B78F4"/>
    <w:rsid w:val="005B7DB3"/>
    <w:rsid w:val="005B7EF5"/>
    <w:rsid w:val="005C0AC2"/>
    <w:rsid w:val="005C0BC6"/>
    <w:rsid w:val="005C124D"/>
    <w:rsid w:val="005C14E3"/>
    <w:rsid w:val="005C173E"/>
    <w:rsid w:val="005C1C78"/>
    <w:rsid w:val="005C1DBD"/>
    <w:rsid w:val="005C1F01"/>
    <w:rsid w:val="005C2B8B"/>
    <w:rsid w:val="005C2DD3"/>
    <w:rsid w:val="005C2ED2"/>
    <w:rsid w:val="005C2EDB"/>
    <w:rsid w:val="005C30CD"/>
    <w:rsid w:val="005C32AC"/>
    <w:rsid w:val="005C43CD"/>
    <w:rsid w:val="005C450C"/>
    <w:rsid w:val="005C4F70"/>
    <w:rsid w:val="005C5702"/>
    <w:rsid w:val="005C5742"/>
    <w:rsid w:val="005C5B44"/>
    <w:rsid w:val="005C5F3B"/>
    <w:rsid w:val="005C630C"/>
    <w:rsid w:val="005C676C"/>
    <w:rsid w:val="005C6A8D"/>
    <w:rsid w:val="005C6AE1"/>
    <w:rsid w:val="005D0493"/>
    <w:rsid w:val="005D06F5"/>
    <w:rsid w:val="005D17C0"/>
    <w:rsid w:val="005D1E95"/>
    <w:rsid w:val="005D228E"/>
    <w:rsid w:val="005D337C"/>
    <w:rsid w:val="005D3503"/>
    <w:rsid w:val="005D3CCA"/>
    <w:rsid w:val="005D3D84"/>
    <w:rsid w:val="005D42F3"/>
    <w:rsid w:val="005D49A7"/>
    <w:rsid w:val="005D49DC"/>
    <w:rsid w:val="005D4AF3"/>
    <w:rsid w:val="005D51BF"/>
    <w:rsid w:val="005D578F"/>
    <w:rsid w:val="005D5A72"/>
    <w:rsid w:val="005D5C4A"/>
    <w:rsid w:val="005D601E"/>
    <w:rsid w:val="005D62FE"/>
    <w:rsid w:val="005D6FAA"/>
    <w:rsid w:val="005D7374"/>
    <w:rsid w:val="005E0351"/>
    <w:rsid w:val="005E0470"/>
    <w:rsid w:val="005E0726"/>
    <w:rsid w:val="005E0B33"/>
    <w:rsid w:val="005E0B47"/>
    <w:rsid w:val="005E0F9F"/>
    <w:rsid w:val="005E1238"/>
    <w:rsid w:val="005E1A15"/>
    <w:rsid w:val="005E1C42"/>
    <w:rsid w:val="005E1C6D"/>
    <w:rsid w:val="005E1F4C"/>
    <w:rsid w:val="005E270A"/>
    <w:rsid w:val="005E29E4"/>
    <w:rsid w:val="005E30B6"/>
    <w:rsid w:val="005E32B0"/>
    <w:rsid w:val="005E32DE"/>
    <w:rsid w:val="005E3E99"/>
    <w:rsid w:val="005E4279"/>
    <w:rsid w:val="005E430D"/>
    <w:rsid w:val="005E515F"/>
    <w:rsid w:val="005E610C"/>
    <w:rsid w:val="005E6C87"/>
    <w:rsid w:val="005E6DAD"/>
    <w:rsid w:val="005E6EE0"/>
    <w:rsid w:val="005E70DF"/>
    <w:rsid w:val="005E7AA1"/>
    <w:rsid w:val="005E7C51"/>
    <w:rsid w:val="005E7DEC"/>
    <w:rsid w:val="005F009F"/>
    <w:rsid w:val="005F0502"/>
    <w:rsid w:val="005F088D"/>
    <w:rsid w:val="005F0CAD"/>
    <w:rsid w:val="005F14DB"/>
    <w:rsid w:val="005F2310"/>
    <w:rsid w:val="005F26A7"/>
    <w:rsid w:val="005F2958"/>
    <w:rsid w:val="005F2B78"/>
    <w:rsid w:val="005F30F6"/>
    <w:rsid w:val="005F335B"/>
    <w:rsid w:val="005F3ACA"/>
    <w:rsid w:val="005F41B1"/>
    <w:rsid w:val="005F456B"/>
    <w:rsid w:val="005F49E4"/>
    <w:rsid w:val="005F5381"/>
    <w:rsid w:val="005F604B"/>
    <w:rsid w:val="005F6228"/>
    <w:rsid w:val="005F6264"/>
    <w:rsid w:val="005F638A"/>
    <w:rsid w:val="005F6EE2"/>
    <w:rsid w:val="005F6FF7"/>
    <w:rsid w:val="005F777D"/>
    <w:rsid w:val="005F7973"/>
    <w:rsid w:val="005F7C7C"/>
    <w:rsid w:val="005F7CCD"/>
    <w:rsid w:val="005F7EF9"/>
    <w:rsid w:val="00601321"/>
    <w:rsid w:val="00601B18"/>
    <w:rsid w:val="00601BB8"/>
    <w:rsid w:val="00601EE8"/>
    <w:rsid w:val="00602491"/>
    <w:rsid w:val="0060260A"/>
    <w:rsid w:val="00602B94"/>
    <w:rsid w:val="00603634"/>
    <w:rsid w:val="00603862"/>
    <w:rsid w:val="00603A51"/>
    <w:rsid w:val="00603B8F"/>
    <w:rsid w:val="00604145"/>
    <w:rsid w:val="00604800"/>
    <w:rsid w:val="00604B56"/>
    <w:rsid w:val="00604BDB"/>
    <w:rsid w:val="006050BA"/>
    <w:rsid w:val="0060523E"/>
    <w:rsid w:val="006052F1"/>
    <w:rsid w:val="0060536B"/>
    <w:rsid w:val="00605D63"/>
    <w:rsid w:val="00606506"/>
    <w:rsid w:val="006068FF"/>
    <w:rsid w:val="00606BB9"/>
    <w:rsid w:val="00606BDA"/>
    <w:rsid w:val="00607C88"/>
    <w:rsid w:val="00607F0A"/>
    <w:rsid w:val="006101C2"/>
    <w:rsid w:val="00610222"/>
    <w:rsid w:val="006102A1"/>
    <w:rsid w:val="00610833"/>
    <w:rsid w:val="00610A5E"/>
    <w:rsid w:val="00611642"/>
    <w:rsid w:val="00611C96"/>
    <w:rsid w:val="006126C9"/>
    <w:rsid w:val="006126E7"/>
    <w:rsid w:val="0061328D"/>
    <w:rsid w:val="00613511"/>
    <w:rsid w:val="0061368C"/>
    <w:rsid w:val="00613B18"/>
    <w:rsid w:val="006144CE"/>
    <w:rsid w:val="0061468F"/>
    <w:rsid w:val="00614933"/>
    <w:rsid w:val="00614A4D"/>
    <w:rsid w:val="00616107"/>
    <w:rsid w:val="006167E6"/>
    <w:rsid w:val="00616890"/>
    <w:rsid w:val="00616ADC"/>
    <w:rsid w:val="00616E09"/>
    <w:rsid w:val="006176CB"/>
    <w:rsid w:val="006178F6"/>
    <w:rsid w:val="006179A2"/>
    <w:rsid w:val="00617A44"/>
    <w:rsid w:val="00617C0F"/>
    <w:rsid w:val="00620A18"/>
    <w:rsid w:val="0062123D"/>
    <w:rsid w:val="00621FE7"/>
    <w:rsid w:val="00622984"/>
    <w:rsid w:val="00623C97"/>
    <w:rsid w:val="00623E09"/>
    <w:rsid w:val="00623EB6"/>
    <w:rsid w:val="0062476A"/>
    <w:rsid w:val="006250AD"/>
    <w:rsid w:val="006253A1"/>
    <w:rsid w:val="0062570E"/>
    <w:rsid w:val="00625B0B"/>
    <w:rsid w:val="00626735"/>
    <w:rsid w:val="006268C8"/>
    <w:rsid w:val="00627625"/>
    <w:rsid w:val="0062767D"/>
    <w:rsid w:val="006277FA"/>
    <w:rsid w:val="00627F2B"/>
    <w:rsid w:val="006300CC"/>
    <w:rsid w:val="0063023C"/>
    <w:rsid w:val="006307E9"/>
    <w:rsid w:val="00630CBD"/>
    <w:rsid w:val="00630F38"/>
    <w:rsid w:val="006311CA"/>
    <w:rsid w:val="00631613"/>
    <w:rsid w:val="00631636"/>
    <w:rsid w:val="00631650"/>
    <w:rsid w:val="00631C2B"/>
    <w:rsid w:val="00632262"/>
    <w:rsid w:val="006324FB"/>
    <w:rsid w:val="006328A5"/>
    <w:rsid w:val="0063291A"/>
    <w:rsid w:val="00632BE0"/>
    <w:rsid w:val="00632E0E"/>
    <w:rsid w:val="0063300B"/>
    <w:rsid w:val="006345D1"/>
    <w:rsid w:val="00634FB0"/>
    <w:rsid w:val="0063504D"/>
    <w:rsid w:val="006350E8"/>
    <w:rsid w:val="006363A1"/>
    <w:rsid w:val="00636B0C"/>
    <w:rsid w:val="0063700B"/>
    <w:rsid w:val="00637763"/>
    <w:rsid w:val="00637D91"/>
    <w:rsid w:val="00640DFC"/>
    <w:rsid w:val="006412C6"/>
    <w:rsid w:val="006412F4"/>
    <w:rsid w:val="006413B7"/>
    <w:rsid w:val="00641E3E"/>
    <w:rsid w:val="0064299D"/>
    <w:rsid w:val="00642CEB"/>
    <w:rsid w:val="00643064"/>
    <w:rsid w:val="006439D0"/>
    <w:rsid w:val="00643DD2"/>
    <w:rsid w:val="00644633"/>
    <w:rsid w:val="006447C4"/>
    <w:rsid w:val="00645275"/>
    <w:rsid w:val="00645590"/>
    <w:rsid w:val="00645E95"/>
    <w:rsid w:val="00645EBF"/>
    <w:rsid w:val="00646162"/>
    <w:rsid w:val="00646AF7"/>
    <w:rsid w:val="00646FAA"/>
    <w:rsid w:val="00647291"/>
    <w:rsid w:val="00647381"/>
    <w:rsid w:val="0064759D"/>
    <w:rsid w:val="00647630"/>
    <w:rsid w:val="00647969"/>
    <w:rsid w:val="00647AB4"/>
    <w:rsid w:val="00647AD6"/>
    <w:rsid w:val="006500FA"/>
    <w:rsid w:val="006504E0"/>
    <w:rsid w:val="006507EC"/>
    <w:rsid w:val="00651383"/>
    <w:rsid w:val="0065190B"/>
    <w:rsid w:val="0065199F"/>
    <w:rsid w:val="006527B6"/>
    <w:rsid w:val="00652E4C"/>
    <w:rsid w:val="0065316E"/>
    <w:rsid w:val="0065370E"/>
    <w:rsid w:val="006537BC"/>
    <w:rsid w:val="006537F6"/>
    <w:rsid w:val="00653B43"/>
    <w:rsid w:val="00653FFB"/>
    <w:rsid w:val="006543D9"/>
    <w:rsid w:val="006543F3"/>
    <w:rsid w:val="006547C3"/>
    <w:rsid w:val="00654CF3"/>
    <w:rsid w:val="00655078"/>
    <w:rsid w:val="00655159"/>
    <w:rsid w:val="0065555B"/>
    <w:rsid w:val="006556CE"/>
    <w:rsid w:val="00655D97"/>
    <w:rsid w:val="00655FE9"/>
    <w:rsid w:val="00656000"/>
    <w:rsid w:val="00656145"/>
    <w:rsid w:val="0065632C"/>
    <w:rsid w:val="006564F4"/>
    <w:rsid w:val="006565A9"/>
    <w:rsid w:val="00656883"/>
    <w:rsid w:val="006568F4"/>
    <w:rsid w:val="00656E2C"/>
    <w:rsid w:val="006572CA"/>
    <w:rsid w:val="006600B1"/>
    <w:rsid w:val="0066043B"/>
    <w:rsid w:val="006605C2"/>
    <w:rsid w:val="00661E66"/>
    <w:rsid w:val="006620F8"/>
    <w:rsid w:val="00662150"/>
    <w:rsid w:val="00662229"/>
    <w:rsid w:val="0066264D"/>
    <w:rsid w:val="006626A2"/>
    <w:rsid w:val="0066286E"/>
    <w:rsid w:val="00662A5B"/>
    <w:rsid w:val="00663075"/>
    <w:rsid w:val="006631E9"/>
    <w:rsid w:val="00663331"/>
    <w:rsid w:val="0066393D"/>
    <w:rsid w:val="0066408A"/>
    <w:rsid w:val="0066416E"/>
    <w:rsid w:val="0066417E"/>
    <w:rsid w:val="00665040"/>
    <w:rsid w:val="0066504C"/>
    <w:rsid w:val="00665125"/>
    <w:rsid w:val="0066517C"/>
    <w:rsid w:val="006651C0"/>
    <w:rsid w:val="006654EE"/>
    <w:rsid w:val="0066555E"/>
    <w:rsid w:val="0066577C"/>
    <w:rsid w:val="006657E9"/>
    <w:rsid w:val="00665D5D"/>
    <w:rsid w:val="006668BB"/>
    <w:rsid w:val="006670E4"/>
    <w:rsid w:val="006674B7"/>
    <w:rsid w:val="006674BB"/>
    <w:rsid w:val="00667A92"/>
    <w:rsid w:val="00667DBD"/>
    <w:rsid w:val="006702C1"/>
    <w:rsid w:val="006702E4"/>
    <w:rsid w:val="00670E4A"/>
    <w:rsid w:val="00671115"/>
    <w:rsid w:val="00671262"/>
    <w:rsid w:val="006712E7"/>
    <w:rsid w:val="0067198B"/>
    <w:rsid w:val="0067222A"/>
    <w:rsid w:val="00672299"/>
    <w:rsid w:val="00672FC6"/>
    <w:rsid w:val="00673365"/>
    <w:rsid w:val="00673404"/>
    <w:rsid w:val="00674642"/>
    <w:rsid w:val="006759F8"/>
    <w:rsid w:val="00675D41"/>
    <w:rsid w:val="006766F6"/>
    <w:rsid w:val="006768F9"/>
    <w:rsid w:val="00677179"/>
    <w:rsid w:val="006773A4"/>
    <w:rsid w:val="00677503"/>
    <w:rsid w:val="00677828"/>
    <w:rsid w:val="006778A2"/>
    <w:rsid w:val="00677B08"/>
    <w:rsid w:val="00677ED9"/>
    <w:rsid w:val="00680BCE"/>
    <w:rsid w:val="00680E93"/>
    <w:rsid w:val="00680FBA"/>
    <w:rsid w:val="006810C9"/>
    <w:rsid w:val="00682826"/>
    <w:rsid w:val="00682A91"/>
    <w:rsid w:val="00682AFF"/>
    <w:rsid w:val="006830C9"/>
    <w:rsid w:val="00683313"/>
    <w:rsid w:val="00683A32"/>
    <w:rsid w:val="006844E1"/>
    <w:rsid w:val="00684767"/>
    <w:rsid w:val="006847A8"/>
    <w:rsid w:val="00684F84"/>
    <w:rsid w:val="00685289"/>
    <w:rsid w:val="0068530F"/>
    <w:rsid w:val="00685815"/>
    <w:rsid w:val="006859FD"/>
    <w:rsid w:val="00686230"/>
    <w:rsid w:val="006869B0"/>
    <w:rsid w:val="006869BA"/>
    <w:rsid w:val="00686CB2"/>
    <w:rsid w:val="006870A7"/>
    <w:rsid w:val="00687129"/>
    <w:rsid w:val="00687145"/>
    <w:rsid w:val="00687A5B"/>
    <w:rsid w:val="00687E56"/>
    <w:rsid w:val="00687FC3"/>
    <w:rsid w:val="00690220"/>
    <w:rsid w:val="00690532"/>
    <w:rsid w:val="006908C3"/>
    <w:rsid w:val="00690D64"/>
    <w:rsid w:val="006916EB"/>
    <w:rsid w:val="00691976"/>
    <w:rsid w:val="006919B2"/>
    <w:rsid w:val="00691ADF"/>
    <w:rsid w:val="00691E29"/>
    <w:rsid w:val="00692132"/>
    <w:rsid w:val="006929CD"/>
    <w:rsid w:val="00692E57"/>
    <w:rsid w:val="00692F09"/>
    <w:rsid w:val="006930AF"/>
    <w:rsid w:val="00694163"/>
    <w:rsid w:val="006941DE"/>
    <w:rsid w:val="006946E5"/>
    <w:rsid w:val="00694AC7"/>
    <w:rsid w:val="00694BE2"/>
    <w:rsid w:val="00694DC6"/>
    <w:rsid w:val="006954A3"/>
    <w:rsid w:val="00695716"/>
    <w:rsid w:val="006959CB"/>
    <w:rsid w:val="00695FA3"/>
    <w:rsid w:val="0069608C"/>
    <w:rsid w:val="00696355"/>
    <w:rsid w:val="00696534"/>
    <w:rsid w:val="006967D0"/>
    <w:rsid w:val="00696BF8"/>
    <w:rsid w:val="00697832"/>
    <w:rsid w:val="006978DB"/>
    <w:rsid w:val="00697CEE"/>
    <w:rsid w:val="00697FCA"/>
    <w:rsid w:val="006A028D"/>
    <w:rsid w:val="006A0FE5"/>
    <w:rsid w:val="006A1052"/>
    <w:rsid w:val="006A11BB"/>
    <w:rsid w:val="006A12A7"/>
    <w:rsid w:val="006A1372"/>
    <w:rsid w:val="006A1405"/>
    <w:rsid w:val="006A191E"/>
    <w:rsid w:val="006A19A2"/>
    <w:rsid w:val="006A263D"/>
    <w:rsid w:val="006A29A3"/>
    <w:rsid w:val="006A2F69"/>
    <w:rsid w:val="006A3057"/>
    <w:rsid w:val="006A327E"/>
    <w:rsid w:val="006A3657"/>
    <w:rsid w:val="006A3880"/>
    <w:rsid w:val="006A3C9F"/>
    <w:rsid w:val="006A495E"/>
    <w:rsid w:val="006A5638"/>
    <w:rsid w:val="006A57A7"/>
    <w:rsid w:val="006A6173"/>
    <w:rsid w:val="006A6C2A"/>
    <w:rsid w:val="006A784F"/>
    <w:rsid w:val="006A7CB8"/>
    <w:rsid w:val="006B058A"/>
    <w:rsid w:val="006B1208"/>
    <w:rsid w:val="006B12C7"/>
    <w:rsid w:val="006B12F0"/>
    <w:rsid w:val="006B1583"/>
    <w:rsid w:val="006B1600"/>
    <w:rsid w:val="006B1A6C"/>
    <w:rsid w:val="006B1E4A"/>
    <w:rsid w:val="006B344E"/>
    <w:rsid w:val="006B3B74"/>
    <w:rsid w:val="006B4115"/>
    <w:rsid w:val="006B4146"/>
    <w:rsid w:val="006B449B"/>
    <w:rsid w:val="006B47BA"/>
    <w:rsid w:val="006B4AFA"/>
    <w:rsid w:val="006B4F71"/>
    <w:rsid w:val="006B549C"/>
    <w:rsid w:val="006B5BFC"/>
    <w:rsid w:val="006B5E64"/>
    <w:rsid w:val="006B61B7"/>
    <w:rsid w:val="006B657E"/>
    <w:rsid w:val="006B71A9"/>
    <w:rsid w:val="006B782D"/>
    <w:rsid w:val="006B7B9C"/>
    <w:rsid w:val="006B7BF2"/>
    <w:rsid w:val="006B7E77"/>
    <w:rsid w:val="006B7F51"/>
    <w:rsid w:val="006C025E"/>
    <w:rsid w:val="006C039A"/>
    <w:rsid w:val="006C041D"/>
    <w:rsid w:val="006C0466"/>
    <w:rsid w:val="006C061B"/>
    <w:rsid w:val="006C0AB7"/>
    <w:rsid w:val="006C1246"/>
    <w:rsid w:val="006C1558"/>
    <w:rsid w:val="006C1968"/>
    <w:rsid w:val="006C1CDD"/>
    <w:rsid w:val="006C1E83"/>
    <w:rsid w:val="006C229A"/>
    <w:rsid w:val="006C230E"/>
    <w:rsid w:val="006C2423"/>
    <w:rsid w:val="006C2F8C"/>
    <w:rsid w:val="006C2FBE"/>
    <w:rsid w:val="006C327E"/>
    <w:rsid w:val="006C36E3"/>
    <w:rsid w:val="006C3A86"/>
    <w:rsid w:val="006C3D4D"/>
    <w:rsid w:val="006C3E13"/>
    <w:rsid w:val="006C409F"/>
    <w:rsid w:val="006C4406"/>
    <w:rsid w:val="006C4742"/>
    <w:rsid w:val="006C47ED"/>
    <w:rsid w:val="006C494E"/>
    <w:rsid w:val="006C56DC"/>
    <w:rsid w:val="006C5EBA"/>
    <w:rsid w:val="006C6235"/>
    <w:rsid w:val="006C62FF"/>
    <w:rsid w:val="006C6CA6"/>
    <w:rsid w:val="006C6D1A"/>
    <w:rsid w:val="006C7332"/>
    <w:rsid w:val="006C7D60"/>
    <w:rsid w:val="006D0299"/>
    <w:rsid w:val="006D02D6"/>
    <w:rsid w:val="006D0357"/>
    <w:rsid w:val="006D16B1"/>
    <w:rsid w:val="006D18B5"/>
    <w:rsid w:val="006D1AAC"/>
    <w:rsid w:val="006D1E39"/>
    <w:rsid w:val="006D20AD"/>
    <w:rsid w:val="006D2544"/>
    <w:rsid w:val="006D25CD"/>
    <w:rsid w:val="006D270F"/>
    <w:rsid w:val="006D284B"/>
    <w:rsid w:val="006D28D5"/>
    <w:rsid w:val="006D3323"/>
    <w:rsid w:val="006D38FB"/>
    <w:rsid w:val="006D3B08"/>
    <w:rsid w:val="006D3B4D"/>
    <w:rsid w:val="006D405D"/>
    <w:rsid w:val="006D4343"/>
    <w:rsid w:val="006D457B"/>
    <w:rsid w:val="006D473B"/>
    <w:rsid w:val="006D4810"/>
    <w:rsid w:val="006D489D"/>
    <w:rsid w:val="006D48E3"/>
    <w:rsid w:val="006D48ED"/>
    <w:rsid w:val="006D49D2"/>
    <w:rsid w:val="006D4C7E"/>
    <w:rsid w:val="006D5055"/>
    <w:rsid w:val="006D51A3"/>
    <w:rsid w:val="006D52E2"/>
    <w:rsid w:val="006D5BD8"/>
    <w:rsid w:val="006D69EE"/>
    <w:rsid w:val="006D6A0A"/>
    <w:rsid w:val="006D7195"/>
    <w:rsid w:val="006D77A9"/>
    <w:rsid w:val="006D7F56"/>
    <w:rsid w:val="006E0123"/>
    <w:rsid w:val="006E0327"/>
    <w:rsid w:val="006E0563"/>
    <w:rsid w:val="006E079E"/>
    <w:rsid w:val="006E07F5"/>
    <w:rsid w:val="006E095D"/>
    <w:rsid w:val="006E21A4"/>
    <w:rsid w:val="006E2CE1"/>
    <w:rsid w:val="006E2E7C"/>
    <w:rsid w:val="006E2F99"/>
    <w:rsid w:val="006E30E0"/>
    <w:rsid w:val="006E328E"/>
    <w:rsid w:val="006E3817"/>
    <w:rsid w:val="006E387B"/>
    <w:rsid w:val="006E39EB"/>
    <w:rsid w:val="006E3FDE"/>
    <w:rsid w:val="006E4384"/>
    <w:rsid w:val="006E4653"/>
    <w:rsid w:val="006E4A49"/>
    <w:rsid w:val="006E4BE8"/>
    <w:rsid w:val="006E4C0D"/>
    <w:rsid w:val="006E4EC2"/>
    <w:rsid w:val="006E4FFC"/>
    <w:rsid w:val="006E50F3"/>
    <w:rsid w:val="006E56FF"/>
    <w:rsid w:val="006E5825"/>
    <w:rsid w:val="006E6580"/>
    <w:rsid w:val="006E6BC2"/>
    <w:rsid w:val="006E7171"/>
    <w:rsid w:val="006F0207"/>
    <w:rsid w:val="006F09C6"/>
    <w:rsid w:val="006F0AD7"/>
    <w:rsid w:val="006F1052"/>
    <w:rsid w:val="006F163D"/>
    <w:rsid w:val="006F1975"/>
    <w:rsid w:val="006F1AFA"/>
    <w:rsid w:val="006F216F"/>
    <w:rsid w:val="006F22AF"/>
    <w:rsid w:val="006F243E"/>
    <w:rsid w:val="006F27EA"/>
    <w:rsid w:val="006F2E2B"/>
    <w:rsid w:val="006F2FE8"/>
    <w:rsid w:val="006F360C"/>
    <w:rsid w:val="006F392F"/>
    <w:rsid w:val="006F3C23"/>
    <w:rsid w:val="006F4520"/>
    <w:rsid w:val="006F5058"/>
    <w:rsid w:val="006F55B2"/>
    <w:rsid w:val="006F5A99"/>
    <w:rsid w:val="006F65B4"/>
    <w:rsid w:val="006F7997"/>
    <w:rsid w:val="006F7F59"/>
    <w:rsid w:val="006F7FD3"/>
    <w:rsid w:val="0070004A"/>
    <w:rsid w:val="00700728"/>
    <w:rsid w:val="007008FF"/>
    <w:rsid w:val="00700B25"/>
    <w:rsid w:val="0070104B"/>
    <w:rsid w:val="00701068"/>
    <w:rsid w:val="007010A4"/>
    <w:rsid w:val="00701462"/>
    <w:rsid w:val="00701476"/>
    <w:rsid w:val="00701B5A"/>
    <w:rsid w:val="00702261"/>
    <w:rsid w:val="00702BB2"/>
    <w:rsid w:val="00702D01"/>
    <w:rsid w:val="007030D0"/>
    <w:rsid w:val="00703378"/>
    <w:rsid w:val="0070342E"/>
    <w:rsid w:val="0070361A"/>
    <w:rsid w:val="007036B6"/>
    <w:rsid w:val="00703F40"/>
    <w:rsid w:val="0070486D"/>
    <w:rsid w:val="00704D5A"/>
    <w:rsid w:val="00704D5B"/>
    <w:rsid w:val="00704E08"/>
    <w:rsid w:val="007053AF"/>
    <w:rsid w:val="00705E6B"/>
    <w:rsid w:val="007060F3"/>
    <w:rsid w:val="00706188"/>
    <w:rsid w:val="007061DB"/>
    <w:rsid w:val="007063BB"/>
    <w:rsid w:val="007064C4"/>
    <w:rsid w:val="00706780"/>
    <w:rsid w:val="00706CD6"/>
    <w:rsid w:val="00706D09"/>
    <w:rsid w:val="007075A0"/>
    <w:rsid w:val="007075B6"/>
    <w:rsid w:val="00710695"/>
    <w:rsid w:val="00710AA9"/>
    <w:rsid w:val="00711046"/>
    <w:rsid w:val="00711355"/>
    <w:rsid w:val="007119D6"/>
    <w:rsid w:val="007125C6"/>
    <w:rsid w:val="0071313A"/>
    <w:rsid w:val="007131E0"/>
    <w:rsid w:val="00713678"/>
    <w:rsid w:val="00713D52"/>
    <w:rsid w:val="007144FF"/>
    <w:rsid w:val="00714508"/>
    <w:rsid w:val="0071455C"/>
    <w:rsid w:val="00714C0B"/>
    <w:rsid w:val="00714D61"/>
    <w:rsid w:val="00714F31"/>
    <w:rsid w:val="0071529D"/>
    <w:rsid w:val="00715733"/>
    <w:rsid w:val="00715AF1"/>
    <w:rsid w:val="00716460"/>
    <w:rsid w:val="007169BF"/>
    <w:rsid w:val="00716C64"/>
    <w:rsid w:val="00717338"/>
    <w:rsid w:val="00717753"/>
    <w:rsid w:val="00720078"/>
    <w:rsid w:val="0072022F"/>
    <w:rsid w:val="00720468"/>
    <w:rsid w:val="007205C4"/>
    <w:rsid w:val="007206CB"/>
    <w:rsid w:val="007206F0"/>
    <w:rsid w:val="0072075E"/>
    <w:rsid w:val="00720BB0"/>
    <w:rsid w:val="00720F2D"/>
    <w:rsid w:val="00721B31"/>
    <w:rsid w:val="00721E9A"/>
    <w:rsid w:val="00722666"/>
    <w:rsid w:val="00722E87"/>
    <w:rsid w:val="00722F62"/>
    <w:rsid w:val="0072314E"/>
    <w:rsid w:val="00723357"/>
    <w:rsid w:val="00724505"/>
    <w:rsid w:val="007245D3"/>
    <w:rsid w:val="00724FA0"/>
    <w:rsid w:val="00725369"/>
    <w:rsid w:val="0072544C"/>
    <w:rsid w:val="00725A85"/>
    <w:rsid w:val="007265B5"/>
    <w:rsid w:val="00726FA1"/>
    <w:rsid w:val="00727925"/>
    <w:rsid w:val="00727A35"/>
    <w:rsid w:val="007300DD"/>
    <w:rsid w:val="00730221"/>
    <w:rsid w:val="0073033E"/>
    <w:rsid w:val="007308AE"/>
    <w:rsid w:val="00730D56"/>
    <w:rsid w:val="00731842"/>
    <w:rsid w:val="00731DEB"/>
    <w:rsid w:val="00731EFE"/>
    <w:rsid w:val="0073230A"/>
    <w:rsid w:val="00732C4F"/>
    <w:rsid w:val="00732D4F"/>
    <w:rsid w:val="00733113"/>
    <w:rsid w:val="007336E0"/>
    <w:rsid w:val="00733BC7"/>
    <w:rsid w:val="00733DEA"/>
    <w:rsid w:val="00733E00"/>
    <w:rsid w:val="007341B6"/>
    <w:rsid w:val="007343D0"/>
    <w:rsid w:val="00735065"/>
    <w:rsid w:val="00735077"/>
    <w:rsid w:val="00735603"/>
    <w:rsid w:val="00735BB8"/>
    <w:rsid w:val="0073654D"/>
    <w:rsid w:val="007365B9"/>
    <w:rsid w:val="00736729"/>
    <w:rsid w:val="007369CE"/>
    <w:rsid w:val="007369EB"/>
    <w:rsid w:val="00736E06"/>
    <w:rsid w:val="007370DB"/>
    <w:rsid w:val="007409AD"/>
    <w:rsid w:val="00740DAB"/>
    <w:rsid w:val="00741731"/>
    <w:rsid w:val="00741BC8"/>
    <w:rsid w:val="00741BFB"/>
    <w:rsid w:val="0074297A"/>
    <w:rsid w:val="0074313F"/>
    <w:rsid w:val="0074328B"/>
    <w:rsid w:val="00743407"/>
    <w:rsid w:val="00743E90"/>
    <w:rsid w:val="007440A0"/>
    <w:rsid w:val="00744321"/>
    <w:rsid w:val="00745224"/>
    <w:rsid w:val="00745872"/>
    <w:rsid w:val="00746133"/>
    <w:rsid w:val="007465BC"/>
    <w:rsid w:val="0074688C"/>
    <w:rsid w:val="00746B50"/>
    <w:rsid w:val="00746B5B"/>
    <w:rsid w:val="007470B8"/>
    <w:rsid w:val="007477B9"/>
    <w:rsid w:val="00747CCF"/>
    <w:rsid w:val="00747FDC"/>
    <w:rsid w:val="00750AE8"/>
    <w:rsid w:val="00750D61"/>
    <w:rsid w:val="0075122D"/>
    <w:rsid w:val="00751A8B"/>
    <w:rsid w:val="00751CBA"/>
    <w:rsid w:val="00751E3C"/>
    <w:rsid w:val="007520CF"/>
    <w:rsid w:val="00752336"/>
    <w:rsid w:val="007528AD"/>
    <w:rsid w:val="00752F84"/>
    <w:rsid w:val="00753489"/>
    <w:rsid w:val="0075351B"/>
    <w:rsid w:val="007540E5"/>
    <w:rsid w:val="00754A21"/>
    <w:rsid w:val="00754ADE"/>
    <w:rsid w:val="0075518D"/>
    <w:rsid w:val="007557BA"/>
    <w:rsid w:val="007557CC"/>
    <w:rsid w:val="00755B4F"/>
    <w:rsid w:val="00755BB7"/>
    <w:rsid w:val="00755C82"/>
    <w:rsid w:val="00755CCF"/>
    <w:rsid w:val="00755FB8"/>
    <w:rsid w:val="00756070"/>
    <w:rsid w:val="0075611C"/>
    <w:rsid w:val="00756199"/>
    <w:rsid w:val="0075633C"/>
    <w:rsid w:val="00756A5B"/>
    <w:rsid w:val="00756D3B"/>
    <w:rsid w:val="00756D8D"/>
    <w:rsid w:val="00757772"/>
    <w:rsid w:val="00757918"/>
    <w:rsid w:val="00760073"/>
    <w:rsid w:val="00760D29"/>
    <w:rsid w:val="007610EB"/>
    <w:rsid w:val="00761190"/>
    <w:rsid w:val="007616AE"/>
    <w:rsid w:val="00761833"/>
    <w:rsid w:val="00762283"/>
    <w:rsid w:val="007624B6"/>
    <w:rsid w:val="00762BA4"/>
    <w:rsid w:val="00762C69"/>
    <w:rsid w:val="00762C8C"/>
    <w:rsid w:val="007634FC"/>
    <w:rsid w:val="007638FD"/>
    <w:rsid w:val="00763D04"/>
    <w:rsid w:val="00763FD8"/>
    <w:rsid w:val="00764B3E"/>
    <w:rsid w:val="00764C8F"/>
    <w:rsid w:val="00764C9C"/>
    <w:rsid w:val="007650FA"/>
    <w:rsid w:val="007652A0"/>
    <w:rsid w:val="007652A3"/>
    <w:rsid w:val="00765432"/>
    <w:rsid w:val="007655F8"/>
    <w:rsid w:val="0076567E"/>
    <w:rsid w:val="00765F24"/>
    <w:rsid w:val="00765F93"/>
    <w:rsid w:val="007660D9"/>
    <w:rsid w:val="007670CE"/>
    <w:rsid w:val="007673C6"/>
    <w:rsid w:val="007674A4"/>
    <w:rsid w:val="0076777E"/>
    <w:rsid w:val="00767794"/>
    <w:rsid w:val="00767B78"/>
    <w:rsid w:val="0077034B"/>
    <w:rsid w:val="00770C1C"/>
    <w:rsid w:val="007716C8"/>
    <w:rsid w:val="00771C57"/>
    <w:rsid w:val="00772505"/>
    <w:rsid w:val="007727F3"/>
    <w:rsid w:val="00772933"/>
    <w:rsid w:val="00772C17"/>
    <w:rsid w:val="00772D58"/>
    <w:rsid w:val="007733C9"/>
    <w:rsid w:val="007735A8"/>
    <w:rsid w:val="00773B9B"/>
    <w:rsid w:val="007741E1"/>
    <w:rsid w:val="007741E3"/>
    <w:rsid w:val="0077443F"/>
    <w:rsid w:val="007747C2"/>
    <w:rsid w:val="007747EA"/>
    <w:rsid w:val="00774EBC"/>
    <w:rsid w:val="007751BE"/>
    <w:rsid w:val="007752D9"/>
    <w:rsid w:val="00775E78"/>
    <w:rsid w:val="007761B7"/>
    <w:rsid w:val="00776616"/>
    <w:rsid w:val="00776962"/>
    <w:rsid w:val="00776DF0"/>
    <w:rsid w:val="0077746B"/>
    <w:rsid w:val="00777CE6"/>
    <w:rsid w:val="00777DB5"/>
    <w:rsid w:val="007802A9"/>
    <w:rsid w:val="00780897"/>
    <w:rsid w:val="00780DB1"/>
    <w:rsid w:val="00780EA3"/>
    <w:rsid w:val="00780FC7"/>
    <w:rsid w:val="00781027"/>
    <w:rsid w:val="007814E5"/>
    <w:rsid w:val="00781A0E"/>
    <w:rsid w:val="007821EE"/>
    <w:rsid w:val="00782687"/>
    <w:rsid w:val="00782E5F"/>
    <w:rsid w:val="0078308A"/>
    <w:rsid w:val="0078425D"/>
    <w:rsid w:val="007842C6"/>
    <w:rsid w:val="00784A31"/>
    <w:rsid w:val="00784A52"/>
    <w:rsid w:val="00784E17"/>
    <w:rsid w:val="007851D2"/>
    <w:rsid w:val="007852D9"/>
    <w:rsid w:val="007854A2"/>
    <w:rsid w:val="007856A1"/>
    <w:rsid w:val="007856FE"/>
    <w:rsid w:val="007861C7"/>
    <w:rsid w:val="007869AA"/>
    <w:rsid w:val="00786C57"/>
    <w:rsid w:val="00786DE2"/>
    <w:rsid w:val="00787734"/>
    <w:rsid w:val="00787840"/>
    <w:rsid w:val="00787987"/>
    <w:rsid w:val="00787C04"/>
    <w:rsid w:val="00787E83"/>
    <w:rsid w:val="00790CF8"/>
    <w:rsid w:val="007915FE"/>
    <w:rsid w:val="0079164B"/>
    <w:rsid w:val="00791BC9"/>
    <w:rsid w:val="00791C56"/>
    <w:rsid w:val="00791D47"/>
    <w:rsid w:val="00791D55"/>
    <w:rsid w:val="00791E12"/>
    <w:rsid w:val="00791E74"/>
    <w:rsid w:val="0079265D"/>
    <w:rsid w:val="00792C82"/>
    <w:rsid w:val="00792E6F"/>
    <w:rsid w:val="007930D1"/>
    <w:rsid w:val="00793237"/>
    <w:rsid w:val="00793729"/>
    <w:rsid w:val="007937D5"/>
    <w:rsid w:val="00793E35"/>
    <w:rsid w:val="00793E4E"/>
    <w:rsid w:val="00794BB2"/>
    <w:rsid w:val="00794C39"/>
    <w:rsid w:val="00795620"/>
    <w:rsid w:val="007958F3"/>
    <w:rsid w:val="007959D1"/>
    <w:rsid w:val="00795E75"/>
    <w:rsid w:val="00796063"/>
    <w:rsid w:val="007960FC"/>
    <w:rsid w:val="007967CB"/>
    <w:rsid w:val="00796A20"/>
    <w:rsid w:val="00796AED"/>
    <w:rsid w:val="00796DDB"/>
    <w:rsid w:val="007979A5"/>
    <w:rsid w:val="00797B5C"/>
    <w:rsid w:val="00797F75"/>
    <w:rsid w:val="007A01CE"/>
    <w:rsid w:val="007A0631"/>
    <w:rsid w:val="007A067C"/>
    <w:rsid w:val="007A087C"/>
    <w:rsid w:val="007A0A56"/>
    <w:rsid w:val="007A0E53"/>
    <w:rsid w:val="007A1C2A"/>
    <w:rsid w:val="007A34B5"/>
    <w:rsid w:val="007A361D"/>
    <w:rsid w:val="007A39BA"/>
    <w:rsid w:val="007A42C3"/>
    <w:rsid w:val="007A4568"/>
    <w:rsid w:val="007A4BFA"/>
    <w:rsid w:val="007A4DC3"/>
    <w:rsid w:val="007A5D45"/>
    <w:rsid w:val="007A5E3F"/>
    <w:rsid w:val="007A5FCE"/>
    <w:rsid w:val="007A67F3"/>
    <w:rsid w:val="007A6E00"/>
    <w:rsid w:val="007A72D8"/>
    <w:rsid w:val="007A735C"/>
    <w:rsid w:val="007A7692"/>
    <w:rsid w:val="007A7C02"/>
    <w:rsid w:val="007B049B"/>
    <w:rsid w:val="007B07D4"/>
    <w:rsid w:val="007B0E32"/>
    <w:rsid w:val="007B0F4B"/>
    <w:rsid w:val="007B0F89"/>
    <w:rsid w:val="007B0FD5"/>
    <w:rsid w:val="007B1EBE"/>
    <w:rsid w:val="007B25BF"/>
    <w:rsid w:val="007B2AC1"/>
    <w:rsid w:val="007B2BB0"/>
    <w:rsid w:val="007B2D97"/>
    <w:rsid w:val="007B2EAA"/>
    <w:rsid w:val="007B2F12"/>
    <w:rsid w:val="007B2FC0"/>
    <w:rsid w:val="007B31E6"/>
    <w:rsid w:val="007B3B77"/>
    <w:rsid w:val="007B3C8D"/>
    <w:rsid w:val="007B4385"/>
    <w:rsid w:val="007B49D2"/>
    <w:rsid w:val="007B4B02"/>
    <w:rsid w:val="007B52F3"/>
    <w:rsid w:val="007B58A3"/>
    <w:rsid w:val="007B5A73"/>
    <w:rsid w:val="007B5BC1"/>
    <w:rsid w:val="007B5C26"/>
    <w:rsid w:val="007B5EDC"/>
    <w:rsid w:val="007B602F"/>
    <w:rsid w:val="007B64E8"/>
    <w:rsid w:val="007B6A66"/>
    <w:rsid w:val="007B7EF1"/>
    <w:rsid w:val="007C0168"/>
    <w:rsid w:val="007C035B"/>
    <w:rsid w:val="007C1091"/>
    <w:rsid w:val="007C199A"/>
    <w:rsid w:val="007C1DF7"/>
    <w:rsid w:val="007C1E67"/>
    <w:rsid w:val="007C2290"/>
    <w:rsid w:val="007C2362"/>
    <w:rsid w:val="007C2707"/>
    <w:rsid w:val="007C2E56"/>
    <w:rsid w:val="007C32C8"/>
    <w:rsid w:val="007C32DA"/>
    <w:rsid w:val="007C33D6"/>
    <w:rsid w:val="007C3CE1"/>
    <w:rsid w:val="007C428D"/>
    <w:rsid w:val="007C4BC8"/>
    <w:rsid w:val="007C51F5"/>
    <w:rsid w:val="007C5604"/>
    <w:rsid w:val="007C56BC"/>
    <w:rsid w:val="007C5B01"/>
    <w:rsid w:val="007C5D48"/>
    <w:rsid w:val="007C5E19"/>
    <w:rsid w:val="007C6631"/>
    <w:rsid w:val="007C6A66"/>
    <w:rsid w:val="007C76C0"/>
    <w:rsid w:val="007C7DA9"/>
    <w:rsid w:val="007C7E90"/>
    <w:rsid w:val="007D0407"/>
    <w:rsid w:val="007D076F"/>
    <w:rsid w:val="007D0A65"/>
    <w:rsid w:val="007D0B61"/>
    <w:rsid w:val="007D1074"/>
    <w:rsid w:val="007D1454"/>
    <w:rsid w:val="007D14CC"/>
    <w:rsid w:val="007D192D"/>
    <w:rsid w:val="007D1A4D"/>
    <w:rsid w:val="007D2517"/>
    <w:rsid w:val="007D29A3"/>
    <w:rsid w:val="007D2DCD"/>
    <w:rsid w:val="007D3235"/>
    <w:rsid w:val="007D370B"/>
    <w:rsid w:val="007D3813"/>
    <w:rsid w:val="007D39DB"/>
    <w:rsid w:val="007D3DFC"/>
    <w:rsid w:val="007D3E9C"/>
    <w:rsid w:val="007D40E2"/>
    <w:rsid w:val="007D411E"/>
    <w:rsid w:val="007D41B4"/>
    <w:rsid w:val="007D433F"/>
    <w:rsid w:val="007D495F"/>
    <w:rsid w:val="007D57AB"/>
    <w:rsid w:val="007D62BF"/>
    <w:rsid w:val="007D64F2"/>
    <w:rsid w:val="007D65D6"/>
    <w:rsid w:val="007D6A74"/>
    <w:rsid w:val="007D6AED"/>
    <w:rsid w:val="007D6EBD"/>
    <w:rsid w:val="007D76EF"/>
    <w:rsid w:val="007D7860"/>
    <w:rsid w:val="007E03BC"/>
    <w:rsid w:val="007E0562"/>
    <w:rsid w:val="007E0806"/>
    <w:rsid w:val="007E08D9"/>
    <w:rsid w:val="007E0903"/>
    <w:rsid w:val="007E0AAB"/>
    <w:rsid w:val="007E0AD0"/>
    <w:rsid w:val="007E0F87"/>
    <w:rsid w:val="007E11CE"/>
    <w:rsid w:val="007E12CD"/>
    <w:rsid w:val="007E1938"/>
    <w:rsid w:val="007E2215"/>
    <w:rsid w:val="007E312C"/>
    <w:rsid w:val="007E340C"/>
    <w:rsid w:val="007E37F3"/>
    <w:rsid w:val="007E39F0"/>
    <w:rsid w:val="007E3CC3"/>
    <w:rsid w:val="007E3F5C"/>
    <w:rsid w:val="007E411F"/>
    <w:rsid w:val="007E420D"/>
    <w:rsid w:val="007E450F"/>
    <w:rsid w:val="007E456A"/>
    <w:rsid w:val="007E473B"/>
    <w:rsid w:val="007E5636"/>
    <w:rsid w:val="007E5C55"/>
    <w:rsid w:val="007E610C"/>
    <w:rsid w:val="007E619A"/>
    <w:rsid w:val="007E6555"/>
    <w:rsid w:val="007E6609"/>
    <w:rsid w:val="007E6928"/>
    <w:rsid w:val="007E6C77"/>
    <w:rsid w:val="007E6FE6"/>
    <w:rsid w:val="007E760D"/>
    <w:rsid w:val="007E7635"/>
    <w:rsid w:val="007E78A1"/>
    <w:rsid w:val="007E7F42"/>
    <w:rsid w:val="007F01C1"/>
    <w:rsid w:val="007F022F"/>
    <w:rsid w:val="007F0869"/>
    <w:rsid w:val="007F0B27"/>
    <w:rsid w:val="007F0CF1"/>
    <w:rsid w:val="007F0E29"/>
    <w:rsid w:val="007F0F4A"/>
    <w:rsid w:val="007F0F7C"/>
    <w:rsid w:val="007F1B18"/>
    <w:rsid w:val="007F1C60"/>
    <w:rsid w:val="007F21EA"/>
    <w:rsid w:val="007F21FC"/>
    <w:rsid w:val="007F2574"/>
    <w:rsid w:val="007F2998"/>
    <w:rsid w:val="007F2C29"/>
    <w:rsid w:val="007F2DA7"/>
    <w:rsid w:val="007F38FC"/>
    <w:rsid w:val="007F39DA"/>
    <w:rsid w:val="007F3B04"/>
    <w:rsid w:val="007F3EA9"/>
    <w:rsid w:val="007F4642"/>
    <w:rsid w:val="007F4C86"/>
    <w:rsid w:val="007F51DC"/>
    <w:rsid w:val="007F5EA9"/>
    <w:rsid w:val="007F5F9D"/>
    <w:rsid w:val="007F66DA"/>
    <w:rsid w:val="007F6EEE"/>
    <w:rsid w:val="007F7FF6"/>
    <w:rsid w:val="0080056B"/>
    <w:rsid w:val="00800703"/>
    <w:rsid w:val="00800AD5"/>
    <w:rsid w:val="00800FB9"/>
    <w:rsid w:val="008010F9"/>
    <w:rsid w:val="008018C3"/>
    <w:rsid w:val="008024F8"/>
    <w:rsid w:val="008027F5"/>
    <w:rsid w:val="00802805"/>
    <w:rsid w:val="00802969"/>
    <w:rsid w:val="00802EF1"/>
    <w:rsid w:val="0080382A"/>
    <w:rsid w:val="008039AE"/>
    <w:rsid w:val="00803A9C"/>
    <w:rsid w:val="00803F51"/>
    <w:rsid w:val="00804923"/>
    <w:rsid w:val="00805CAC"/>
    <w:rsid w:val="00805D18"/>
    <w:rsid w:val="00805D45"/>
    <w:rsid w:val="008061BB"/>
    <w:rsid w:val="008065BC"/>
    <w:rsid w:val="00806C80"/>
    <w:rsid w:val="00806E0D"/>
    <w:rsid w:val="0080705E"/>
    <w:rsid w:val="00807477"/>
    <w:rsid w:val="008076F7"/>
    <w:rsid w:val="00807A9C"/>
    <w:rsid w:val="00807EAB"/>
    <w:rsid w:val="008100BD"/>
    <w:rsid w:val="008100C4"/>
    <w:rsid w:val="00810438"/>
    <w:rsid w:val="008109F9"/>
    <w:rsid w:val="00811004"/>
    <w:rsid w:val="00811262"/>
    <w:rsid w:val="008116BC"/>
    <w:rsid w:val="008119CE"/>
    <w:rsid w:val="00811CD2"/>
    <w:rsid w:val="008123B0"/>
    <w:rsid w:val="008123CE"/>
    <w:rsid w:val="00813141"/>
    <w:rsid w:val="0081320D"/>
    <w:rsid w:val="0081364E"/>
    <w:rsid w:val="008136FA"/>
    <w:rsid w:val="00813F8D"/>
    <w:rsid w:val="00814521"/>
    <w:rsid w:val="008148F4"/>
    <w:rsid w:val="0081557F"/>
    <w:rsid w:val="00815C38"/>
    <w:rsid w:val="008162E6"/>
    <w:rsid w:val="008169F1"/>
    <w:rsid w:val="00816A4A"/>
    <w:rsid w:val="00816DAD"/>
    <w:rsid w:val="00817074"/>
    <w:rsid w:val="008176BC"/>
    <w:rsid w:val="008177F9"/>
    <w:rsid w:val="0082038D"/>
    <w:rsid w:val="0082079B"/>
    <w:rsid w:val="00820805"/>
    <w:rsid w:val="00820AC7"/>
    <w:rsid w:val="00820E57"/>
    <w:rsid w:val="00820FBB"/>
    <w:rsid w:val="00820FC3"/>
    <w:rsid w:val="008212C0"/>
    <w:rsid w:val="008218FE"/>
    <w:rsid w:val="00821A9E"/>
    <w:rsid w:val="00822176"/>
    <w:rsid w:val="00822747"/>
    <w:rsid w:val="00822CA8"/>
    <w:rsid w:val="0082314C"/>
    <w:rsid w:val="00823760"/>
    <w:rsid w:val="00823F88"/>
    <w:rsid w:val="00824122"/>
    <w:rsid w:val="00824499"/>
    <w:rsid w:val="00824A04"/>
    <w:rsid w:val="00824A6B"/>
    <w:rsid w:val="00824ACA"/>
    <w:rsid w:val="00824D5D"/>
    <w:rsid w:val="00824E60"/>
    <w:rsid w:val="00824EF7"/>
    <w:rsid w:val="0082503B"/>
    <w:rsid w:val="008256E1"/>
    <w:rsid w:val="00825B4D"/>
    <w:rsid w:val="00825B9D"/>
    <w:rsid w:val="00826797"/>
    <w:rsid w:val="00826992"/>
    <w:rsid w:val="00826B17"/>
    <w:rsid w:val="00826D6E"/>
    <w:rsid w:val="00826E4E"/>
    <w:rsid w:val="00827068"/>
    <w:rsid w:val="008270E0"/>
    <w:rsid w:val="00827196"/>
    <w:rsid w:val="00827227"/>
    <w:rsid w:val="00827951"/>
    <w:rsid w:val="00827E19"/>
    <w:rsid w:val="00827EBC"/>
    <w:rsid w:val="00830C20"/>
    <w:rsid w:val="00830D24"/>
    <w:rsid w:val="00830ED6"/>
    <w:rsid w:val="00831221"/>
    <w:rsid w:val="00831291"/>
    <w:rsid w:val="0083143C"/>
    <w:rsid w:val="00831D9B"/>
    <w:rsid w:val="00831E02"/>
    <w:rsid w:val="00832A3D"/>
    <w:rsid w:val="00832C41"/>
    <w:rsid w:val="0083307A"/>
    <w:rsid w:val="00833584"/>
    <w:rsid w:val="00833652"/>
    <w:rsid w:val="008336F6"/>
    <w:rsid w:val="00833765"/>
    <w:rsid w:val="00833C32"/>
    <w:rsid w:val="00833E52"/>
    <w:rsid w:val="00833E82"/>
    <w:rsid w:val="00834197"/>
    <w:rsid w:val="00834962"/>
    <w:rsid w:val="00835771"/>
    <w:rsid w:val="00836175"/>
    <w:rsid w:val="008366A4"/>
    <w:rsid w:val="00836D66"/>
    <w:rsid w:val="00836DBF"/>
    <w:rsid w:val="00837139"/>
    <w:rsid w:val="008374F1"/>
    <w:rsid w:val="00837818"/>
    <w:rsid w:val="00837A24"/>
    <w:rsid w:val="008401DB"/>
    <w:rsid w:val="00840B9A"/>
    <w:rsid w:val="00841147"/>
    <w:rsid w:val="00841256"/>
    <w:rsid w:val="0084173C"/>
    <w:rsid w:val="008427C4"/>
    <w:rsid w:val="00843196"/>
    <w:rsid w:val="008442C0"/>
    <w:rsid w:val="008447F6"/>
    <w:rsid w:val="00844D78"/>
    <w:rsid w:val="00844F7A"/>
    <w:rsid w:val="00845CA3"/>
    <w:rsid w:val="0084652E"/>
    <w:rsid w:val="00846B63"/>
    <w:rsid w:val="00846F9F"/>
    <w:rsid w:val="00846FE3"/>
    <w:rsid w:val="00847C9E"/>
    <w:rsid w:val="00847D28"/>
    <w:rsid w:val="00851983"/>
    <w:rsid w:val="00851987"/>
    <w:rsid w:val="00851B7D"/>
    <w:rsid w:val="00851C1A"/>
    <w:rsid w:val="00852566"/>
    <w:rsid w:val="0085270B"/>
    <w:rsid w:val="00852A5C"/>
    <w:rsid w:val="00852E85"/>
    <w:rsid w:val="008531C0"/>
    <w:rsid w:val="00853229"/>
    <w:rsid w:val="00853302"/>
    <w:rsid w:val="00853A29"/>
    <w:rsid w:val="008549D4"/>
    <w:rsid w:val="008549D6"/>
    <w:rsid w:val="008550FF"/>
    <w:rsid w:val="00855237"/>
    <w:rsid w:val="00855486"/>
    <w:rsid w:val="0085581B"/>
    <w:rsid w:val="00855E5A"/>
    <w:rsid w:val="00855EC4"/>
    <w:rsid w:val="00856075"/>
    <w:rsid w:val="00856371"/>
    <w:rsid w:val="00856376"/>
    <w:rsid w:val="0085654C"/>
    <w:rsid w:val="00856DED"/>
    <w:rsid w:val="00856E55"/>
    <w:rsid w:val="00856FC2"/>
    <w:rsid w:val="0085750D"/>
    <w:rsid w:val="0085756F"/>
    <w:rsid w:val="00857851"/>
    <w:rsid w:val="00857C2B"/>
    <w:rsid w:val="00857EBE"/>
    <w:rsid w:val="00857F64"/>
    <w:rsid w:val="0086000E"/>
    <w:rsid w:val="008606C8"/>
    <w:rsid w:val="0086078D"/>
    <w:rsid w:val="00860CF0"/>
    <w:rsid w:val="008612EB"/>
    <w:rsid w:val="00861499"/>
    <w:rsid w:val="0086151A"/>
    <w:rsid w:val="00861A72"/>
    <w:rsid w:val="00861B63"/>
    <w:rsid w:val="00861D69"/>
    <w:rsid w:val="00862260"/>
    <w:rsid w:val="008628D5"/>
    <w:rsid w:val="0086333A"/>
    <w:rsid w:val="00863BE2"/>
    <w:rsid w:val="00863C70"/>
    <w:rsid w:val="0086450E"/>
    <w:rsid w:val="0086458A"/>
    <w:rsid w:val="00864AFC"/>
    <w:rsid w:val="00864FCB"/>
    <w:rsid w:val="00865218"/>
    <w:rsid w:val="00865792"/>
    <w:rsid w:val="008657D4"/>
    <w:rsid w:val="00865B0D"/>
    <w:rsid w:val="00865C49"/>
    <w:rsid w:val="0086633A"/>
    <w:rsid w:val="00866363"/>
    <w:rsid w:val="00866992"/>
    <w:rsid w:val="00866DAD"/>
    <w:rsid w:val="00866DE0"/>
    <w:rsid w:val="00867015"/>
    <w:rsid w:val="00867203"/>
    <w:rsid w:val="00867375"/>
    <w:rsid w:val="00867FF2"/>
    <w:rsid w:val="00870726"/>
    <w:rsid w:val="00871648"/>
    <w:rsid w:val="00871884"/>
    <w:rsid w:val="00872417"/>
    <w:rsid w:val="008725E6"/>
    <w:rsid w:val="00872C3A"/>
    <w:rsid w:val="00872DE7"/>
    <w:rsid w:val="00872EBF"/>
    <w:rsid w:val="008731C5"/>
    <w:rsid w:val="008734C0"/>
    <w:rsid w:val="0087366B"/>
    <w:rsid w:val="008749A9"/>
    <w:rsid w:val="0087520E"/>
    <w:rsid w:val="008754ED"/>
    <w:rsid w:val="00875933"/>
    <w:rsid w:val="00875A2B"/>
    <w:rsid w:val="008761FA"/>
    <w:rsid w:val="00876284"/>
    <w:rsid w:val="008768B2"/>
    <w:rsid w:val="00876C41"/>
    <w:rsid w:val="008776B9"/>
    <w:rsid w:val="00877706"/>
    <w:rsid w:val="0087794E"/>
    <w:rsid w:val="00877E9B"/>
    <w:rsid w:val="00880A5A"/>
    <w:rsid w:val="00880DCB"/>
    <w:rsid w:val="008814A9"/>
    <w:rsid w:val="00882071"/>
    <w:rsid w:val="0088252D"/>
    <w:rsid w:val="0088259B"/>
    <w:rsid w:val="00882C1D"/>
    <w:rsid w:val="00883495"/>
    <w:rsid w:val="008836BA"/>
    <w:rsid w:val="00884141"/>
    <w:rsid w:val="008853A4"/>
    <w:rsid w:val="00885985"/>
    <w:rsid w:val="00885F23"/>
    <w:rsid w:val="0088666B"/>
    <w:rsid w:val="00886751"/>
    <w:rsid w:val="00886D3E"/>
    <w:rsid w:val="00887244"/>
    <w:rsid w:val="00887961"/>
    <w:rsid w:val="00887A08"/>
    <w:rsid w:val="00887EF6"/>
    <w:rsid w:val="00890517"/>
    <w:rsid w:val="008908D4"/>
    <w:rsid w:val="00890AED"/>
    <w:rsid w:val="00890F05"/>
    <w:rsid w:val="0089116F"/>
    <w:rsid w:val="008912F6"/>
    <w:rsid w:val="008913D5"/>
    <w:rsid w:val="00891655"/>
    <w:rsid w:val="00891A93"/>
    <w:rsid w:val="00892767"/>
    <w:rsid w:val="00892954"/>
    <w:rsid w:val="00892CD6"/>
    <w:rsid w:val="00893F3C"/>
    <w:rsid w:val="00893FED"/>
    <w:rsid w:val="008941D1"/>
    <w:rsid w:val="00894225"/>
    <w:rsid w:val="008942B1"/>
    <w:rsid w:val="008945EF"/>
    <w:rsid w:val="00894733"/>
    <w:rsid w:val="0089480C"/>
    <w:rsid w:val="00894861"/>
    <w:rsid w:val="00894CE3"/>
    <w:rsid w:val="00894D2E"/>
    <w:rsid w:val="008951BD"/>
    <w:rsid w:val="00895240"/>
    <w:rsid w:val="00895739"/>
    <w:rsid w:val="008958BA"/>
    <w:rsid w:val="00895D53"/>
    <w:rsid w:val="00895F6C"/>
    <w:rsid w:val="008966AD"/>
    <w:rsid w:val="00896983"/>
    <w:rsid w:val="00896DC7"/>
    <w:rsid w:val="0089703E"/>
    <w:rsid w:val="00897499"/>
    <w:rsid w:val="008978B3"/>
    <w:rsid w:val="00897A4B"/>
    <w:rsid w:val="00897A7C"/>
    <w:rsid w:val="00897A87"/>
    <w:rsid w:val="00897C14"/>
    <w:rsid w:val="008A0611"/>
    <w:rsid w:val="008A0654"/>
    <w:rsid w:val="008A079C"/>
    <w:rsid w:val="008A0A00"/>
    <w:rsid w:val="008A0C50"/>
    <w:rsid w:val="008A0CDB"/>
    <w:rsid w:val="008A0F4B"/>
    <w:rsid w:val="008A10B0"/>
    <w:rsid w:val="008A1462"/>
    <w:rsid w:val="008A15CB"/>
    <w:rsid w:val="008A1D7C"/>
    <w:rsid w:val="008A1E6A"/>
    <w:rsid w:val="008A22D6"/>
    <w:rsid w:val="008A28E3"/>
    <w:rsid w:val="008A2A13"/>
    <w:rsid w:val="008A36E2"/>
    <w:rsid w:val="008A3BAA"/>
    <w:rsid w:val="008A43F4"/>
    <w:rsid w:val="008A47B6"/>
    <w:rsid w:val="008A47C7"/>
    <w:rsid w:val="008A4A5C"/>
    <w:rsid w:val="008A4B94"/>
    <w:rsid w:val="008A4E1D"/>
    <w:rsid w:val="008A4E21"/>
    <w:rsid w:val="008A4EC4"/>
    <w:rsid w:val="008A509B"/>
    <w:rsid w:val="008A5125"/>
    <w:rsid w:val="008A52AE"/>
    <w:rsid w:val="008A5EC2"/>
    <w:rsid w:val="008A63F7"/>
    <w:rsid w:val="008A673F"/>
    <w:rsid w:val="008A6942"/>
    <w:rsid w:val="008A6BB3"/>
    <w:rsid w:val="008A6EA5"/>
    <w:rsid w:val="008A7270"/>
    <w:rsid w:val="008A766C"/>
    <w:rsid w:val="008A779F"/>
    <w:rsid w:val="008A7E9A"/>
    <w:rsid w:val="008B02A6"/>
    <w:rsid w:val="008B0623"/>
    <w:rsid w:val="008B0D38"/>
    <w:rsid w:val="008B10F1"/>
    <w:rsid w:val="008B1909"/>
    <w:rsid w:val="008B1B91"/>
    <w:rsid w:val="008B2D59"/>
    <w:rsid w:val="008B3298"/>
    <w:rsid w:val="008B333D"/>
    <w:rsid w:val="008B37FB"/>
    <w:rsid w:val="008B3948"/>
    <w:rsid w:val="008B3F67"/>
    <w:rsid w:val="008B40BE"/>
    <w:rsid w:val="008B4353"/>
    <w:rsid w:val="008B4BE3"/>
    <w:rsid w:val="008B4C84"/>
    <w:rsid w:val="008B4DA5"/>
    <w:rsid w:val="008B4E70"/>
    <w:rsid w:val="008B4FBE"/>
    <w:rsid w:val="008B507F"/>
    <w:rsid w:val="008B5574"/>
    <w:rsid w:val="008B585D"/>
    <w:rsid w:val="008B6C30"/>
    <w:rsid w:val="008B70E6"/>
    <w:rsid w:val="008B7107"/>
    <w:rsid w:val="008B7E34"/>
    <w:rsid w:val="008C0253"/>
    <w:rsid w:val="008C077F"/>
    <w:rsid w:val="008C0977"/>
    <w:rsid w:val="008C0BA4"/>
    <w:rsid w:val="008C1C80"/>
    <w:rsid w:val="008C1E88"/>
    <w:rsid w:val="008C2719"/>
    <w:rsid w:val="008C2903"/>
    <w:rsid w:val="008C2A2D"/>
    <w:rsid w:val="008C2A6B"/>
    <w:rsid w:val="008C2DA9"/>
    <w:rsid w:val="008C330C"/>
    <w:rsid w:val="008C33EF"/>
    <w:rsid w:val="008C3910"/>
    <w:rsid w:val="008C39C7"/>
    <w:rsid w:val="008C3B3E"/>
    <w:rsid w:val="008C42BB"/>
    <w:rsid w:val="008C458D"/>
    <w:rsid w:val="008C4B82"/>
    <w:rsid w:val="008C4D6E"/>
    <w:rsid w:val="008C5374"/>
    <w:rsid w:val="008C53C0"/>
    <w:rsid w:val="008C59F2"/>
    <w:rsid w:val="008C5BDE"/>
    <w:rsid w:val="008C60A8"/>
    <w:rsid w:val="008C6206"/>
    <w:rsid w:val="008C63D8"/>
    <w:rsid w:val="008C6462"/>
    <w:rsid w:val="008C671C"/>
    <w:rsid w:val="008C696E"/>
    <w:rsid w:val="008C6ACF"/>
    <w:rsid w:val="008C6B77"/>
    <w:rsid w:val="008C701C"/>
    <w:rsid w:val="008C7171"/>
    <w:rsid w:val="008C7B7F"/>
    <w:rsid w:val="008C7CB5"/>
    <w:rsid w:val="008D0CCF"/>
    <w:rsid w:val="008D1593"/>
    <w:rsid w:val="008D16F9"/>
    <w:rsid w:val="008D1745"/>
    <w:rsid w:val="008D1891"/>
    <w:rsid w:val="008D1F2A"/>
    <w:rsid w:val="008D24E2"/>
    <w:rsid w:val="008D2580"/>
    <w:rsid w:val="008D269C"/>
    <w:rsid w:val="008D2A8B"/>
    <w:rsid w:val="008D3DA0"/>
    <w:rsid w:val="008D47E3"/>
    <w:rsid w:val="008D48B1"/>
    <w:rsid w:val="008D4A39"/>
    <w:rsid w:val="008D4BFC"/>
    <w:rsid w:val="008D52A4"/>
    <w:rsid w:val="008D52BD"/>
    <w:rsid w:val="008D5322"/>
    <w:rsid w:val="008D5AEF"/>
    <w:rsid w:val="008D5B4E"/>
    <w:rsid w:val="008D635C"/>
    <w:rsid w:val="008D6723"/>
    <w:rsid w:val="008D6883"/>
    <w:rsid w:val="008D6A22"/>
    <w:rsid w:val="008D7DA7"/>
    <w:rsid w:val="008E009F"/>
    <w:rsid w:val="008E0106"/>
    <w:rsid w:val="008E0492"/>
    <w:rsid w:val="008E05D4"/>
    <w:rsid w:val="008E061E"/>
    <w:rsid w:val="008E0944"/>
    <w:rsid w:val="008E0A6D"/>
    <w:rsid w:val="008E0C26"/>
    <w:rsid w:val="008E0D4E"/>
    <w:rsid w:val="008E0E12"/>
    <w:rsid w:val="008E0F0A"/>
    <w:rsid w:val="008E100F"/>
    <w:rsid w:val="008E109F"/>
    <w:rsid w:val="008E135E"/>
    <w:rsid w:val="008E1524"/>
    <w:rsid w:val="008E16C9"/>
    <w:rsid w:val="008E176A"/>
    <w:rsid w:val="008E2383"/>
    <w:rsid w:val="008E23D1"/>
    <w:rsid w:val="008E2688"/>
    <w:rsid w:val="008E272F"/>
    <w:rsid w:val="008E2C49"/>
    <w:rsid w:val="008E308E"/>
    <w:rsid w:val="008E33F3"/>
    <w:rsid w:val="008E3E3C"/>
    <w:rsid w:val="008E4A5B"/>
    <w:rsid w:val="008E5870"/>
    <w:rsid w:val="008E5F74"/>
    <w:rsid w:val="008E6284"/>
    <w:rsid w:val="008E653D"/>
    <w:rsid w:val="008E665B"/>
    <w:rsid w:val="008E680B"/>
    <w:rsid w:val="008E69C5"/>
    <w:rsid w:val="008E6E60"/>
    <w:rsid w:val="008E7BE1"/>
    <w:rsid w:val="008E7C02"/>
    <w:rsid w:val="008E7C5F"/>
    <w:rsid w:val="008F00EB"/>
    <w:rsid w:val="008F01E4"/>
    <w:rsid w:val="008F043F"/>
    <w:rsid w:val="008F08D9"/>
    <w:rsid w:val="008F0A79"/>
    <w:rsid w:val="008F0AED"/>
    <w:rsid w:val="008F0F16"/>
    <w:rsid w:val="008F0F63"/>
    <w:rsid w:val="008F108D"/>
    <w:rsid w:val="008F169D"/>
    <w:rsid w:val="008F20C0"/>
    <w:rsid w:val="008F2377"/>
    <w:rsid w:val="008F237F"/>
    <w:rsid w:val="008F2EFF"/>
    <w:rsid w:val="008F3B4B"/>
    <w:rsid w:val="008F4167"/>
    <w:rsid w:val="008F4C58"/>
    <w:rsid w:val="008F505C"/>
    <w:rsid w:val="008F527D"/>
    <w:rsid w:val="008F5CC5"/>
    <w:rsid w:val="008F665D"/>
    <w:rsid w:val="008F666F"/>
    <w:rsid w:val="008F6A79"/>
    <w:rsid w:val="008F7077"/>
    <w:rsid w:val="008F7E11"/>
    <w:rsid w:val="00900ADD"/>
    <w:rsid w:val="00900B06"/>
    <w:rsid w:val="00900BD3"/>
    <w:rsid w:val="00900DA6"/>
    <w:rsid w:val="0090135E"/>
    <w:rsid w:val="00901413"/>
    <w:rsid w:val="00901783"/>
    <w:rsid w:val="00901C97"/>
    <w:rsid w:val="00901F79"/>
    <w:rsid w:val="00902072"/>
    <w:rsid w:val="009020B8"/>
    <w:rsid w:val="00902AD3"/>
    <w:rsid w:val="00902DC4"/>
    <w:rsid w:val="0090315C"/>
    <w:rsid w:val="00903BAD"/>
    <w:rsid w:val="00903C7C"/>
    <w:rsid w:val="00904541"/>
    <w:rsid w:val="0090497E"/>
    <w:rsid w:val="00905089"/>
    <w:rsid w:val="00905106"/>
    <w:rsid w:val="0090535A"/>
    <w:rsid w:val="009056F3"/>
    <w:rsid w:val="00905DBA"/>
    <w:rsid w:val="00906ADC"/>
    <w:rsid w:val="00906D6B"/>
    <w:rsid w:val="0090704B"/>
    <w:rsid w:val="00907758"/>
    <w:rsid w:val="009077BC"/>
    <w:rsid w:val="009077C5"/>
    <w:rsid w:val="00907F04"/>
    <w:rsid w:val="00910332"/>
    <w:rsid w:val="009104F1"/>
    <w:rsid w:val="00911229"/>
    <w:rsid w:val="0091127D"/>
    <w:rsid w:val="009115E8"/>
    <w:rsid w:val="009116E8"/>
    <w:rsid w:val="00911EAC"/>
    <w:rsid w:val="00911EB6"/>
    <w:rsid w:val="009121A7"/>
    <w:rsid w:val="009129DB"/>
    <w:rsid w:val="0091373C"/>
    <w:rsid w:val="009138BB"/>
    <w:rsid w:val="00913C9C"/>
    <w:rsid w:val="00913E5F"/>
    <w:rsid w:val="00914225"/>
    <w:rsid w:val="0091430B"/>
    <w:rsid w:val="009143BA"/>
    <w:rsid w:val="00914E6E"/>
    <w:rsid w:val="00915865"/>
    <w:rsid w:val="00915C83"/>
    <w:rsid w:val="00915D98"/>
    <w:rsid w:val="009161E5"/>
    <w:rsid w:val="00916D4A"/>
    <w:rsid w:val="00916FCD"/>
    <w:rsid w:val="00917368"/>
    <w:rsid w:val="00917B48"/>
    <w:rsid w:val="00917BF6"/>
    <w:rsid w:val="0092037A"/>
    <w:rsid w:val="009206B0"/>
    <w:rsid w:val="009207D6"/>
    <w:rsid w:val="00920804"/>
    <w:rsid w:val="00920F9F"/>
    <w:rsid w:val="00921146"/>
    <w:rsid w:val="00921AD3"/>
    <w:rsid w:val="00921EAC"/>
    <w:rsid w:val="009221ED"/>
    <w:rsid w:val="009221F7"/>
    <w:rsid w:val="009222E3"/>
    <w:rsid w:val="00922374"/>
    <w:rsid w:val="009226BF"/>
    <w:rsid w:val="0092272A"/>
    <w:rsid w:val="0092275B"/>
    <w:rsid w:val="00922D24"/>
    <w:rsid w:val="00922D4C"/>
    <w:rsid w:val="00922FEE"/>
    <w:rsid w:val="00923101"/>
    <w:rsid w:val="0092322F"/>
    <w:rsid w:val="00923751"/>
    <w:rsid w:val="00924214"/>
    <w:rsid w:val="0092470A"/>
    <w:rsid w:val="009249EF"/>
    <w:rsid w:val="00924A53"/>
    <w:rsid w:val="00924B5C"/>
    <w:rsid w:val="009258E2"/>
    <w:rsid w:val="00925E27"/>
    <w:rsid w:val="009260F5"/>
    <w:rsid w:val="00926B1D"/>
    <w:rsid w:val="00926CE6"/>
    <w:rsid w:val="009271E0"/>
    <w:rsid w:val="0092758A"/>
    <w:rsid w:val="0092771E"/>
    <w:rsid w:val="00927B0A"/>
    <w:rsid w:val="00927BB5"/>
    <w:rsid w:val="00927DF2"/>
    <w:rsid w:val="00927E5A"/>
    <w:rsid w:val="0093034B"/>
    <w:rsid w:val="009303E5"/>
    <w:rsid w:val="00930A7F"/>
    <w:rsid w:val="00930E31"/>
    <w:rsid w:val="0093176F"/>
    <w:rsid w:val="00931A66"/>
    <w:rsid w:val="009324E7"/>
    <w:rsid w:val="00932795"/>
    <w:rsid w:val="00932FFE"/>
    <w:rsid w:val="00933166"/>
    <w:rsid w:val="009333AE"/>
    <w:rsid w:val="0093396F"/>
    <w:rsid w:val="00933A67"/>
    <w:rsid w:val="00933D2B"/>
    <w:rsid w:val="009341FE"/>
    <w:rsid w:val="00934423"/>
    <w:rsid w:val="0093476A"/>
    <w:rsid w:val="00934A2F"/>
    <w:rsid w:val="00934D78"/>
    <w:rsid w:val="00935684"/>
    <w:rsid w:val="00935B38"/>
    <w:rsid w:val="00936372"/>
    <w:rsid w:val="00936506"/>
    <w:rsid w:val="00936746"/>
    <w:rsid w:val="00936836"/>
    <w:rsid w:val="00936B1A"/>
    <w:rsid w:val="009379D3"/>
    <w:rsid w:val="0094011C"/>
    <w:rsid w:val="00940438"/>
    <w:rsid w:val="009404D7"/>
    <w:rsid w:val="009408F1"/>
    <w:rsid w:val="00940D99"/>
    <w:rsid w:val="00940EE2"/>
    <w:rsid w:val="00941006"/>
    <w:rsid w:val="0094104D"/>
    <w:rsid w:val="0094148E"/>
    <w:rsid w:val="009414D9"/>
    <w:rsid w:val="0094188A"/>
    <w:rsid w:val="00941EC7"/>
    <w:rsid w:val="00942534"/>
    <w:rsid w:val="00942F1E"/>
    <w:rsid w:val="0094342A"/>
    <w:rsid w:val="00943607"/>
    <w:rsid w:val="009437D4"/>
    <w:rsid w:val="009437DA"/>
    <w:rsid w:val="0094392E"/>
    <w:rsid w:val="0094449E"/>
    <w:rsid w:val="00944715"/>
    <w:rsid w:val="00944917"/>
    <w:rsid w:val="00944D31"/>
    <w:rsid w:val="00944F7F"/>
    <w:rsid w:val="009450EB"/>
    <w:rsid w:val="009455FC"/>
    <w:rsid w:val="00945A27"/>
    <w:rsid w:val="00945A5A"/>
    <w:rsid w:val="00945AD7"/>
    <w:rsid w:val="00946307"/>
    <w:rsid w:val="00946834"/>
    <w:rsid w:val="00946F62"/>
    <w:rsid w:val="009470F5"/>
    <w:rsid w:val="00947281"/>
    <w:rsid w:val="00947778"/>
    <w:rsid w:val="00947798"/>
    <w:rsid w:val="00947E21"/>
    <w:rsid w:val="009501EE"/>
    <w:rsid w:val="009503C7"/>
    <w:rsid w:val="0095087A"/>
    <w:rsid w:val="0095115B"/>
    <w:rsid w:val="0095130F"/>
    <w:rsid w:val="00951A10"/>
    <w:rsid w:val="00951A72"/>
    <w:rsid w:val="009521A4"/>
    <w:rsid w:val="009524F3"/>
    <w:rsid w:val="0095282F"/>
    <w:rsid w:val="00952874"/>
    <w:rsid w:val="00952CD7"/>
    <w:rsid w:val="009534DD"/>
    <w:rsid w:val="009536CA"/>
    <w:rsid w:val="00954389"/>
    <w:rsid w:val="0095464E"/>
    <w:rsid w:val="00954739"/>
    <w:rsid w:val="009549E1"/>
    <w:rsid w:val="00954AA7"/>
    <w:rsid w:val="00955702"/>
    <w:rsid w:val="00955750"/>
    <w:rsid w:val="00955C2B"/>
    <w:rsid w:val="00955ECD"/>
    <w:rsid w:val="00956CBF"/>
    <w:rsid w:val="00956CF7"/>
    <w:rsid w:val="00956EE1"/>
    <w:rsid w:val="00957647"/>
    <w:rsid w:val="009579DD"/>
    <w:rsid w:val="00957C97"/>
    <w:rsid w:val="00957D0B"/>
    <w:rsid w:val="00957D53"/>
    <w:rsid w:val="00957FB2"/>
    <w:rsid w:val="0096014F"/>
    <w:rsid w:val="00960580"/>
    <w:rsid w:val="00960591"/>
    <w:rsid w:val="009605D8"/>
    <w:rsid w:val="00960775"/>
    <w:rsid w:val="00961164"/>
    <w:rsid w:val="00961196"/>
    <w:rsid w:val="00961576"/>
    <w:rsid w:val="00961841"/>
    <w:rsid w:val="009618DE"/>
    <w:rsid w:val="009618FE"/>
    <w:rsid w:val="00961ED9"/>
    <w:rsid w:val="00962084"/>
    <w:rsid w:val="00962088"/>
    <w:rsid w:val="009620AA"/>
    <w:rsid w:val="0096218C"/>
    <w:rsid w:val="0096255A"/>
    <w:rsid w:val="00962DF6"/>
    <w:rsid w:val="00963026"/>
    <w:rsid w:val="00963700"/>
    <w:rsid w:val="00963AFA"/>
    <w:rsid w:val="0096419D"/>
    <w:rsid w:val="0096430D"/>
    <w:rsid w:val="0096435C"/>
    <w:rsid w:val="009649CB"/>
    <w:rsid w:val="00964A84"/>
    <w:rsid w:val="00964B8E"/>
    <w:rsid w:val="009655D8"/>
    <w:rsid w:val="009657FF"/>
    <w:rsid w:val="00965D5A"/>
    <w:rsid w:val="00965FC5"/>
    <w:rsid w:val="00966028"/>
    <w:rsid w:val="009660E5"/>
    <w:rsid w:val="0096646F"/>
    <w:rsid w:val="0096690B"/>
    <w:rsid w:val="00966B18"/>
    <w:rsid w:val="0096737D"/>
    <w:rsid w:val="0097068F"/>
    <w:rsid w:val="0097079D"/>
    <w:rsid w:val="009708A5"/>
    <w:rsid w:val="00970BB7"/>
    <w:rsid w:val="00970CB4"/>
    <w:rsid w:val="009711E6"/>
    <w:rsid w:val="00971477"/>
    <w:rsid w:val="009714BA"/>
    <w:rsid w:val="009714BD"/>
    <w:rsid w:val="009716B7"/>
    <w:rsid w:val="00971F0C"/>
    <w:rsid w:val="0097206A"/>
    <w:rsid w:val="009720A6"/>
    <w:rsid w:val="0097252E"/>
    <w:rsid w:val="009727B3"/>
    <w:rsid w:val="00972978"/>
    <w:rsid w:val="00972E4D"/>
    <w:rsid w:val="0097456C"/>
    <w:rsid w:val="009745B6"/>
    <w:rsid w:val="00974A81"/>
    <w:rsid w:val="00974BFF"/>
    <w:rsid w:val="00974C22"/>
    <w:rsid w:val="00974EF7"/>
    <w:rsid w:val="00975565"/>
    <w:rsid w:val="009756CE"/>
    <w:rsid w:val="0097598B"/>
    <w:rsid w:val="00975F8E"/>
    <w:rsid w:val="0097628F"/>
    <w:rsid w:val="009765BE"/>
    <w:rsid w:val="00976665"/>
    <w:rsid w:val="00976BE0"/>
    <w:rsid w:val="00976D48"/>
    <w:rsid w:val="00976E7C"/>
    <w:rsid w:val="00976F88"/>
    <w:rsid w:val="009770C7"/>
    <w:rsid w:val="00977148"/>
    <w:rsid w:val="00977302"/>
    <w:rsid w:val="009773AD"/>
    <w:rsid w:val="009774A5"/>
    <w:rsid w:val="009776E0"/>
    <w:rsid w:val="009806A9"/>
    <w:rsid w:val="00980D4E"/>
    <w:rsid w:val="009817C5"/>
    <w:rsid w:val="00981B70"/>
    <w:rsid w:val="00982135"/>
    <w:rsid w:val="00982184"/>
    <w:rsid w:val="00982285"/>
    <w:rsid w:val="00982666"/>
    <w:rsid w:val="00982679"/>
    <w:rsid w:val="00982930"/>
    <w:rsid w:val="00982A90"/>
    <w:rsid w:val="00983132"/>
    <w:rsid w:val="00983170"/>
    <w:rsid w:val="009835E4"/>
    <w:rsid w:val="00983926"/>
    <w:rsid w:val="00983C20"/>
    <w:rsid w:val="009842D2"/>
    <w:rsid w:val="00984758"/>
    <w:rsid w:val="009847A0"/>
    <w:rsid w:val="0098538B"/>
    <w:rsid w:val="00985AAF"/>
    <w:rsid w:val="00985B21"/>
    <w:rsid w:val="00985E24"/>
    <w:rsid w:val="0098616D"/>
    <w:rsid w:val="00986699"/>
    <w:rsid w:val="00986964"/>
    <w:rsid w:val="00986A71"/>
    <w:rsid w:val="00986D3F"/>
    <w:rsid w:val="00986E56"/>
    <w:rsid w:val="00987207"/>
    <w:rsid w:val="00987223"/>
    <w:rsid w:val="009873B0"/>
    <w:rsid w:val="0098764E"/>
    <w:rsid w:val="009878ED"/>
    <w:rsid w:val="00987DD9"/>
    <w:rsid w:val="00987F9E"/>
    <w:rsid w:val="00987FD4"/>
    <w:rsid w:val="00990309"/>
    <w:rsid w:val="0099078C"/>
    <w:rsid w:val="009907DB"/>
    <w:rsid w:val="00990899"/>
    <w:rsid w:val="009908AD"/>
    <w:rsid w:val="00990A30"/>
    <w:rsid w:val="00990A34"/>
    <w:rsid w:val="00990AE2"/>
    <w:rsid w:val="00990D60"/>
    <w:rsid w:val="00990E5B"/>
    <w:rsid w:val="0099105A"/>
    <w:rsid w:val="00991259"/>
    <w:rsid w:val="0099138F"/>
    <w:rsid w:val="009917E1"/>
    <w:rsid w:val="0099181F"/>
    <w:rsid w:val="009919D8"/>
    <w:rsid w:val="00991C89"/>
    <w:rsid w:val="00992B9B"/>
    <w:rsid w:val="00992C42"/>
    <w:rsid w:val="00992E94"/>
    <w:rsid w:val="00993117"/>
    <w:rsid w:val="009931E3"/>
    <w:rsid w:val="00993219"/>
    <w:rsid w:val="00993A49"/>
    <w:rsid w:val="00993F01"/>
    <w:rsid w:val="009941A1"/>
    <w:rsid w:val="009943CC"/>
    <w:rsid w:val="009948DD"/>
    <w:rsid w:val="009950D5"/>
    <w:rsid w:val="009957FC"/>
    <w:rsid w:val="009958C9"/>
    <w:rsid w:val="00995D4F"/>
    <w:rsid w:val="00995D75"/>
    <w:rsid w:val="00995F29"/>
    <w:rsid w:val="0099624D"/>
    <w:rsid w:val="009969E1"/>
    <w:rsid w:val="00996ACB"/>
    <w:rsid w:val="00997021"/>
    <w:rsid w:val="00997981"/>
    <w:rsid w:val="00997AC8"/>
    <w:rsid w:val="00997E28"/>
    <w:rsid w:val="009A01D8"/>
    <w:rsid w:val="009A07B4"/>
    <w:rsid w:val="009A0E69"/>
    <w:rsid w:val="009A0F56"/>
    <w:rsid w:val="009A0FA3"/>
    <w:rsid w:val="009A1022"/>
    <w:rsid w:val="009A176D"/>
    <w:rsid w:val="009A17BE"/>
    <w:rsid w:val="009A184B"/>
    <w:rsid w:val="009A1DAF"/>
    <w:rsid w:val="009A1F0A"/>
    <w:rsid w:val="009A2060"/>
    <w:rsid w:val="009A22AC"/>
    <w:rsid w:val="009A3347"/>
    <w:rsid w:val="009A35D6"/>
    <w:rsid w:val="009A3660"/>
    <w:rsid w:val="009A3CA5"/>
    <w:rsid w:val="009A3E39"/>
    <w:rsid w:val="009A4201"/>
    <w:rsid w:val="009A423E"/>
    <w:rsid w:val="009A452F"/>
    <w:rsid w:val="009A4825"/>
    <w:rsid w:val="009A4B9E"/>
    <w:rsid w:val="009A4BF8"/>
    <w:rsid w:val="009A59F5"/>
    <w:rsid w:val="009A635C"/>
    <w:rsid w:val="009A64B0"/>
    <w:rsid w:val="009A64EA"/>
    <w:rsid w:val="009A66BA"/>
    <w:rsid w:val="009A66EA"/>
    <w:rsid w:val="009A6C75"/>
    <w:rsid w:val="009A6E3D"/>
    <w:rsid w:val="009A773E"/>
    <w:rsid w:val="009A77BA"/>
    <w:rsid w:val="009A780D"/>
    <w:rsid w:val="009A7E63"/>
    <w:rsid w:val="009A7FAE"/>
    <w:rsid w:val="009B033A"/>
    <w:rsid w:val="009B073E"/>
    <w:rsid w:val="009B1128"/>
    <w:rsid w:val="009B13EE"/>
    <w:rsid w:val="009B1AC6"/>
    <w:rsid w:val="009B1CEC"/>
    <w:rsid w:val="009B1FCE"/>
    <w:rsid w:val="009B23AF"/>
    <w:rsid w:val="009B287A"/>
    <w:rsid w:val="009B29AC"/>
    <w:rsid w:val="009B2C93"/>
    <w:rsid w:val="009B30E7"/>
    <w:rsid w:val="009B3431"/>
    <w:rsid w:val="009B35AC"/>
    <w:rsid w:val="009B3A66"/>
    <w:rsid w:val="009B3EA5"/>
    <w:rsid w:val="009B4339"/>
    <w:rsid w:val="009B435E"/>
    <w:rsid w:val="009B4457"/>
    <w:rsid w:val="009B4D4A"/>
    <w:rsid w:val="009B5048"/>
    <w:rsid w:val="009B5254"/>
    <w:rsid w:val="009B5591"/>
    <w:rsid w:val="009B55F1"/>
    <w:rsid w:val="009B5F43"/>
    <w:rsid w:val="009B6E43"/>
    <w:rsid w:val="009B6F10"/>
    <w:rsid w:val="009B6F62"/>
    <w:rsid w:val="009B71AB"/>
    <w:rsid w:val="009B7544"/>
    <w:rsid w:val="009B7B0D"/>
    <w:rsid w:val="009B7D85"/>
    <w:rsid w:val="009B7E7F"/>
    <w:rsid w:val="009B7ECB"/>
    <w:rsid w:val="009C00EC"/>
    <w:rsid w:val="009C096B"/>
    <w:rsid w:val="009C09F3"/>
    <w:rsid w:val="009C0E4E"/>
    <w:rsid w:val="009C1183"/>
    <w:rsid w:val="009C1F5B"/>
    <w:rsid w:val="009C1FBF"/>
    <w:rsid w:val="009C2046"/>
    <w:rsid w:val="009C22C7"/>
    <w:rsid w:val="009C22FB"/>
    <w:rsid w:val="009C32A2"/>
    <w:rsid w:val="009C3B10"/>
    <w:rsid w:val="009C4027"/>
    <w:rsid w:val="009C41F6"/>
    <w:rsid w:val="009C42D1"/>
    <w:rsid w:val="009C4472"/>
    <w:rsid w:val="009C4EA2"/>
    <w:rsid w:val="009C5384"/>
    <w:rsid w:val="009C5442"/>
    <w:rsid w:val="009C5723"/>
    <w:rsid w:val="009C58B6"/>
    <w:rsid w:val="009C5F34"/>
    <w:rsid w:val="009C5F51"/>
    <w:rsid w:val="009C5F6F"/>
    <w:rsid w:val="009C6165"/>
    <w:rsid w:val="009C6A62"/>
    <w:rsid w:val="009C7620"/>
    <w:rsid w:val="009C76F6"/>
    <w:rsid w:val="009C7828"/>
    <w:rsid w:val="009C7C79"/>
    <w:rsid w:val="009D00A7"/>
    <w:rsid w:val="009D0455"/>
    <w:rsid w:val="009D0715"/>
    <w:rsid w:val="009D09A9"/>
    <w:rsid w:val="009D0C51"/>
    <w:rsid w:val="009D1DDF"/>
    <w:rsid w:val="009D29E7"/>
    <w:rsid w:val="009D2E44"/>
    <w:rsid w:val="009D3478"/>
    <w:rsid w:val="009D392F"/>
    <w:rsid w:val="009D443F"/>
    <w:rsid w:val="009D482E"/>
    <w:rsid w:val="009D4932"/>
    <w:rsid w:val="009D49DC"/>
    <w:rsid w:val="009D54F4"/>
    <w:rsid w:val="009D56E1"/>
    <w:rsid w:val="009D63BA"/>
    <w:rsid w:val="009E0167"/>
    <w:rsid w:val="009E03BD"/>
    <w:rsid w:val="009E0491"/>
    <w:rsid w:val="009E0551"/>
    <w:rsid w:val="009E0D25"/>
    <w:rsid w:val="009E1447"/>
    <w:rsid w:val="009E1985"/>
    <w:rsid w:val="009E1DD2"/>
    <w:rsid w:val="009E265E"/>
    <w:rsid w:val="009E324F"/>
    <w:rsid w:val="009E3375"/>
    <w:rsid w:val="009E35A1"/>
    <w:rsid w:val="009E3E42"/>
    <w:rsid w:val="009E43F8"/>
    <w:rsid w:val="009E46BA"/>
    <w:rsid w:val="009E4B65"/>
    <w:rsid w:val="009E4F50"/>
    <w:rsid w:val="009E4FBF"/>
    <w:rsid w:val="009E52DE"/>
    <w:rsid w:val="009E5836"/>
    <w:rsid w:val="009E5D55"/>
    <w:rsid w:val="009E5FFB"/>
    <w:rsid w:val="009E67A1"/>
    <w:rsid w:val="009E7135"/>
    <w:rsid w:val="009E75B5"/>
    <w:rsid w:val="009E762A"/>
    <w:rsid w:val="009E7C9F"/>
    <w:rsid w:val="009F0F2B"/>
    <w:rsid w:val="009F1382"/>
    <w:rsid w:val="009F1AC5"/>
    <w:rsid w:val="009F29FB"/>
    <w:rsid w:val="009F2C89"/>
    <w:rsid w:val="009F2C8D"/>
    <w:rsid w:val="009F3157"/>
    <w:rsid w:val="009F3201"/>
    <w:rsid w:val="009F35BA"/>
    <w:rsid w:val="009F3980"/>
    <w:rsid w:val="009F3D30"/>
    <w:rsid w:val="009F47E2"/>
    <w:rsid w:val="009F495C"/>
    <w:rsid w:val="009F4CEA"/>
    <w:rsid w:val="009F4F40"/>
    <w:rsid w:val="009F5323"/>
    <w:rsid w:val="009F5920"/>
    <w:rsid w:val="009F5EB2"/>
    <w:rsid w:val="009F6C18"/>
    <w:rsid w:val="009F7080"/>
    <w:rsid w:val="009F7317"/>
    <w:rsid w:val="00A0099D"/>
    <w:rsid w:val="00A00DD2"/>
    <w:rsid w:val="00A00FE5"/>
    <w:rsid w:val="00A0184B"/>
    <w:rsid w:val="00A01CFA"/>
    <w:rsid w:val="00A01EEE"/>
    <w:rsid w:val="00A01FA3"/>
    <w:rsid w:val="00A0239A"/>
    <w:rsid w:val="00A0245F"/>
    <w:rsid w:val="00A02495"/>
    <w:rsid w:val="00A025E3"/>
    <w:rsid w:val="00A02977"/>
    <w:rsid w:val="00A029E7"/>
    <w:rsid w:val="00A02B30"/>
    <w:rsid w:val="00A03B67"/>
    <w:rsid w:val="00A03E87"/>
    <w:rsid w:val="00A04110"/>
    <w:rsid w:val="00A047F1"/>
    <w:rsid w:val="00A04D46"/>
    <w:rsid w:val="00A04EE0"/>
    <w:rsid w:val="00A050F2"/>
    <w:rsid w:val="00A058B0"/>
    <w:rsid w:val="00A06575"/>
    <w:rsid w:val="00A06E11"/>
    <w:rsid w:val="00A0761F"/>
    <w:rsid w:val="00A07C0A"/>
    <w:rsid w:val="00A07E55"/>
    <w:rsid w:val="00A11454"/>
    <w:rsid w:val="00A118AA"/>
    <w:rsid w:val="00A11EE8"/>
    <w:rsid w:val="00A11FA1"/>
    <w:rsid w:val="00A123A3"/>
    <w:rsid w:val="00A123E4"/>
    <w:rsid w:val="00A1289D"/>
    <w:rsid w:val="00A128CA"/>
    <w:rsid w:val="00A12DBC"/>
    <w:rsid w:val="00A12F63"/>
    <w:rsid w:val="00A12FB7"/>
    <w:rsid w:val="00A13024"/>
    <w:rsid w:val="00A1309A"/>
    <w:rsid w:val="00A14230"/>
    <w:rsid w:val="00A142CE"/>
    <w:rsid w:val="00A14894"/>
    <w:rsid w:val="00A14A5C"/>
    <w:rsid w:val="00A15611"/>
    <w:rsid w:val="00A15635"/>
    <w:rsid w:val="00A15811"/>
    <w:rsid w:val="00A15A22"/>
    <w:rsid w:val="00A15C61"/>
    <w:rsid w:val="00A16243"/>
    <w:rsid w:val="00A168FC"/>
    <w:rsid w:val="00A16AD7"/>
    <w:rsid w:val="00A17A68"/>
    <w:rsid w:val="00A20C63"/>
    <w:rsid w:val="00A20F33"/>
    <w:rsid w:val="00A21C00"/>
    <w:rsid w:val="00A223E3"/>
    <w:rsid w:val="00A229ED"/>
    <w:rsid w:val="00A22D69"/>
    <w:rsid w:val="00A22E57"/>
    <w:rsid w:val="00A232A0"/>
    <w:rsid w:val="00A236E4"/>
    <w:rsid w:val="00A23829"/>
    <w:rsid w:val="00A2399C"/>
    <w:rsid w:val="00A239AC"/>
    <w:rsid w:val="00A23B5E"/>
    <w:rsid w:val="00A23C8F"/>
    <w:rsid w:val="00A23FB9"/>
    <w:rsid w:val="00A249DE"/>
    <w:rsid w:val="00A24E1D"/>
    <w:rsid w:val="00A24EF3"/>
    <w:rsid w:val="00A254BF"/>
    <w:rsid w:val="00A259A0"/>
    <w:rsid w:val="00A25BE7"/>
    <w:rsid w:val="00A25F23"/>
    <w:rsid w:val="00A2611B"/>
    <w:rsid w:val="00A261CE"/>
    <w:rsid w:val="00A266EA"/>
    <w:rsid w:val="00A267AA"/>
    <w:rsid w:val="00A26912"/>
    <w:rsid w:val="00A27706"/>
    <w:rsid w:val="00A27BDD"/>
    <w:rsid w:val="00A27D02"/>
    <w:rsid w:val="00A27EEE"/>
    <w:rsid w:val="00A3023A"/>
    <w:rsid w:val="00A30300"/>
    <w:rsid w:val="00A30910"/>
    <w:rsid w:val="00A30957"/>
    <w:rsid w:val="00A3098B"/>
    <w:rsid w:val="00A30A52"/>
    <w:rsid w:val="00A31066"/>
    <w:rsid w:val="00A312D1"/>
    <w:rsid w:val="00A31321"/>
    <w:rsid w:val="00A3193D"/>
    <w:rsid w:val="00A31C31"/>
    <w:rsid w:val="00A31C37"/>
    <w:rsid w:val="00A32316"/>
    <w:rsid w:val="00A32B6B"/>
    <w:rsid w:val="00A33194"/>
    <w:rsid w:val="00A3330D"/>
    <w:rsid w:val="00A33493"/>
    <w:rsid w:val="00A337E8"/>
    <w:rsid w:val="00A34164"/>
    <w:rsid w:val="00A34240"/>
    <w:rsid w:val="00A34281"/>
    <w:rsid w:val="00A342F6"/>
    <w:rsid w:val="00A349C1"/>
    <w:rsid w:val="00A349E8"/>
    <w:rsid w:val="00A34C4C"/>
    <w:rsid w:val="00A34E71"/>
    <w:rsid w:val="00A35255"/>
    <w:rsid w:val="00A35309"/>
    <w:rsid w:val="00A353D7"/>
    <w:rsid w:val="00A3577F"/>
    <w:rsid w:val="00A366D4"/>
    <w:rsid w:val="00A3713B"/>
    <w:rsid w:val="00A37512"/>
    <w:rsid w:val="00A375BC"/>
    <w:rsid w:val="00A37923"/>
    <w:rsid w:val="00A37C8C"/>
    <w:rsid w:val="00A37E9C"/>
    <w:rsid w:val="00A37F26"/>
    <w:rsid w:val="00A401DE"/>
    <w:rsid w:val="00A4064D"/>
    <w:rsid w:val="00A41182"/>
    <w:rsid w:val="00A4191B"/>
    <w:rsid w:val="00A41C34"/>
    <w:rsid w:val="00A41D4F"/>
    <w:rsid w:val="00A421E6"/>
    <w:rsid w:val="00A42D2B"/>
    <w:rsid w:val="00A43411"/>
    <w:rsid w:val="00A43608"/>
    <w:rsid w:val="00A443AA"/>
    <w:rsid w:val="00A446FD"/>
    <w:rsid w:val="00A44C3A"/>
    <w:rsid w:val="00A44D0B"/>
    <w:rsid w:val="00A44D8D"/>
    <w:rsid w:val="00A45272"/>
    <w:rsid w:val="00A452D6"/>
    <w:rsid w:val="00A45A31"/>
    <w:rsid w:val="00A45C57"/>
    <w:rsid w:val="00A45FB2"/>
    <w:rsid w:val="00A46129"/>
    <w:rsid w:val="00A4645A"/>
    <w:rsid w:val="00A465ED"/>
    <w:rsid w:val="00A472A4"/>
    <w:rsid w:val="00A4775F"/>
    <w:rsid w:val="00A47BBF"/>
    <w:rsid w:val="00A50172"/>
    <w:rsid w:val="00A50284"/>
    <w:rsid w:val="00A5066B"/>
    <w:rsid w:val="00A50831"/>
    <w:rsid w:val="00A509A1"/>
    <w:rsid w:val="00A50B6C"/>
    <w:rsid w:val="00A50C15"/>
    <w:rsid w:val="00A5174D"/>
    <w:rsid w:val="00A51838"/>
    <w:rsid w:val="00A51EC6"/>
    <w:rsid w:val="00A5215C"/>
    <w:rsid w:val="00A52241"/>
    <w:rsid w:val="00A5277C"/>
    <w:rsid w:val="00A542D6"/>
    <w:rsid w:val="00A543EB"/>
    <w:rsid w:val="00A54FD0"/>
    <w:rsid w:val="00A55535"/>
    <w:rsid w:val="00A55799"/>
    <w:rsid w:val="00A55AE1"/>
    <w:rsid w:val="00A56324"/>
    <w:rsid w:val="00A565DC"/>
    <w:rsid w:val="00A5767C"/>
    <w:rsid w:val="00A57F1B"/>
    <w:rsid w:val="00A6076F"/>
    <w:rsid w:val="00A60C98"/>
    <w:rsid w:val="00A613CE"/>
    <w:rsid w:val="00A61B85"/>
    <w:rsid w:val="00A61F44"/>
    <w:rsid w:val="00A6266F"/>
    <w:rsid w:val="00A628B9"/>
    <w:rsid w:val="00A62A23"/>
    <w:rsid w:val="00A62D39"/>
    <w:rsid w:val="00A62F86"/>
    <w:rsid w:val="00A630DB"/>
    <w:rsid w:val="00A634D3"/>
    <w:rsid w:val="00A63A0D"/>
    <w:rsid w:val="00A63C3C"/>
    <w:rsid w:val="00A63E6E"/>
    <w:rsid w:val="00A6447B"/>
    <w:rsid w:val="00A644C6"/>
    <w:rsid w:val="00A647BA"/>
    <w:rsid w:val="00A648AA"/>
    <w:rsid w:val="00A649AF"/>
    <w:rsid w:val="00A64C04"/>
    <w:rsid w:val="00A64D35"/>
    <w:rsid w:val="00A650AA"/>
    <w:rsid w:val="00A65111"/>
    <w:rsid w:val="00A65297"/>
    <w:rsid w:val="00A6548F"/>
    <w:rsid w:val="00A65B17"/>
    <w:rsid w:val="00A65D4C"/>
    <w:rsid w:val="00A663F9"/>
    <w:rsid w:val="00A66421"/>
    <w:rsid w:val="00A66C34"/>
    <w:rsid w:val="00A6770E"/>
    <w:rsid w:val="00A67A0A"/>
    <w:rsid w:val="00A67B25"/>
    <w:rsid w:val="00A704A8"/>
    <w:rsid w:val="00A70F36"/>
    <w:rsid w:val="00A71479"/>
    <w:rsid w:val="00A71CDE"/>
    <w:rsid w:val="00A722FE"/>
    <w:rsid w:val="00A72833"/>
    <w:rsid w:val="00A72D99"/>
    <w:rsid w:val="00A72FEC"/>
    <w:rsid w:val="00A73BC9"/>
    <w:rsid w:val="00A73FE5"/>
    <w:rsid w:val="00A7428F"/>
    <w:rsid w:val="00A746ED"/>
    <w:rsid w:val="00A74832"/>
    <w:rsid w:val="00A74D45"/>
    <w:rsid w:val="00A74F8A"/>
    <w:rsid w:val="00A750A1"/>
    <w:rsid w:val="00A75275"/>
    <w:rsid w:val="00A75D0C"/>
    <w:rsid w:val="00A75F04"/>
    <w:rsid w:val="00A76372"/>
    <w:rsid w:val="00A7702C"/>
    <w:rsid w:val="00A77739"/>
    <w:rsid w:val="00A77D7A"/>
    <w:rsid w:val="00A77D9F"/>
    <w:rsid w:val="00A77FF4"/>
    <w:rsid w:val="00A80438"/>
    <w:rsid w:val="00A8057D"/>
    <w:rsid w:val="00A8084C"/>
    <w:rsid w:val="00A80A50"/>
    <w:rsid w:val="00A80DCA"/>
    <w:rsid w:val="00A81FC0"/>
    <w:rsid w:val="00A82745"/>
    <w:rsid w:val="00A82928"/>
    <w:rsid w:val="00A836E6"/>
    <w:rsid w:val="00A83CCF"/>
    <w:rsid w:val="00A83DD4"/>
    <w:rsid w:val="00A8440F"/>
    <w:rsid w:val="00A84C0D"/>
    <w:rsid w:val="00A84CCD"/>
    <w:rsid w:val="00A8521A"/>
    <w:rsid w:val="00A85C0B"/>
    <w:rsid w:val="00A86982"/>
    <w:rsid w:val="00A87408"/>
    <w:rsid w:val="00A9033A"/>
    <w:rsid w:val="00A90874"/>
    <w:rsid w:val="00A90DC7"/>
    <w:rsid w:val="00A90E71"/>
    <w:rsid w:val="00A90F7C"/>
    <w:rsid w:val="00A90FAD"/>
    <w:rsid w:val="00A91695"/>
    <w:rsid w:val="00A921C7"/>
    <w:rsid w:val="00A923D6"/>
    <w:rsid w:val="00A924A9"/>
    <w:rsid w:val="00A925DF"/>
    <w:rsid w:val="00A92973"/>
    <w:rsid w:val="00A92A58"/>
    <w:rsid w:val="00A92C92"/>
    <w:rsid w:val="00A92DFF"/>
    <w:rsid w:val="00A92EF7"/>
    <w:rsid w:val="00A9317A"/>
    <w:rsid w:val="00A9351F"/>
    <w:rsid w:val="00A941C3"/>
    <w:rsid w:val="00A949C7"/>
    <w:rsid w:val="00A94C11"/>
    <w:rsid w:val="00A95414"/>
    <w:rsid w:val="00A959E6"/>
    <w:rsid w:val="00A95BAB"/>
    <w:rsid w:val="00A95C08"/>
    <w:rsid w:val="00A95C96"/>
    <w:rsid w:val="00A96035"/>
    <w:rsid w:val="00A9732A"/>
    <w:rsid w:val="00A973D5"/>
    <w:rsid w:val="00A973EC"/>
    <w:rsid w:val="00A97627"/>
    <w:rsid w:val="00A97866"/>
    <w:rsid w:val="00A97906"/>
    <w:rsid w:val="00A97BD7"/>
    <w:rsid w:val="00A97D0F"/>
    <w:rsid w:val="00A97D8A"/>
    <w:rsid w:val="00AA00D2"/>
    <w:rsid w:val="00AA076B"/>
    <w:rsid w:val="00AA0CA8"/>
    <w:rsid w:val="00AA1275"/>
    <w:rsid w:val="00AA1576"/>
    <w:rsid w:val="00AA1890"/>
    <w:rsid w:val="00AA1DC7"/>
    <w:rsid w:val="00AA2406"/>
    <w:rsid w:val="00AA3021"/>
    <w:rsid w:val="00AA3A00"/>
    <w:rsid w:val="00AA3A6A"/>
    <w:rsid w:val="00AA5633"/>
    <w:rsid w:val="00AA651F"/>
    <w:rsid w:val="00AA66AC"/>
    <w:rsid w:val="00AA68B7"/>
    <w:rsid w:val="00AA70FA"/>
    <w:rsid w:val="00AA7251"/>
    <w:rsid w:val="00AA7370"/>
    <w:rsid w:val="00AB09AE"/>
    <w:rsid w:val="00AB0AF0"/>
    <w:rsid w:val="00AB0C5E"/>
    <w:rsid w:val="00AB15BD"/>
    <w:rsid w:val="00AB1A0B"/>
    <w:rsid w:val="00AB1AA4"/>
    <w:rsid w:val="00AB1EA4"/>
    <w:rsid w:val="00AB203E"/>
    <w:rsid w:val="00AB205D"/>
    <w:rsid w:val="00AB2B4E"/>
    <w:rsid w:val="00AB34C2"/>
    <w:rsid w:val="00AB3610"/>
    <w:rsid w:val="00AB3733"/>
    <w:rsid w:val="00AB38E2"/>
    <w:rsid w:val="00AB3DDD"/>
    <w:rsid w:val="00AB43E6"/>
    <w:rsid w:val="00AB464C"/>
    <w:rsid w:val="00AB489A"/>
    <w:rsid w:val="00AB4E41"/>
    <w:rsid w:val="00AB57A7"/>
    <w:rsid w:val="00AB58F5"/>
    <w:rsid w:val="00AB5D04"/>
    <w:rsid w:val="00AB6BB2"/>
    <w:rsid w:val="00AB6BB7"/>
    <w:rsid w:val="00AB6CB5"/>
    <w:rsid w:val="00AB6E14"/>
    <w:rsid w:val="00AB6F06"/>
    <w:rsid w:val="00AB7892"/>
    <w:rsid w:val="00AC00B4"/>
    <w:rsid w:val="00AC0DA5"/>
    <w:rsid w:val="00AC14BF"/>
    <w:rsid w:val="00AC150C"/>
    <w:rsid w:val="00AC1A4B"/>
    <w:rsid w:val="00AC1AC8"/>
    <w:rsid w:val="00AC1B76"/>
    <w:rsid w:val="00AC261C"/>
    <w:rsid w:val="00AC2B8F"/>
    <w:rsid w:val="00AC2F81"/>
    <w:rsid w:val="00AC310C"/>
    <w:rsid w:val="00AC3865"/>
    <w:rsid w:val="00AC3B0B"/>
    <w:rsid w:val="00AC3C7D"/>
    <w:rsid w:val="00AC4151"/>
    <w:rsid w:val="00AC41DF"/>
    <w:rsid w:val="00AC48CA"/>
    <w:rsid w:val="00AC4B4B"/>
    <w:rsid w:val="00AC4D40"/>
    <w:rsid w:val="00AC5548"/>
    <w:rsid w:val="00AC5DD1"/>
    <w:rsid w:val="00AC6571"/>
    <w:rsid w:val="00AC676F"/>
    <w:rsid w:val="00AC6C2B"/>
    <w:rsid w:val="00AC7390"/>
    <w:rsid w:val="00AC7A15"/>
    <w:rsid w:val="00AD02D3"/>
    <w:rsid w:val="00AD0C98"/>
    <w:rsid w:val="00AD1294"/>
    <w:rsid w:val="00AD163A"/>
    <w:rsid w:val="00AD1822"/>
    <w:rsid w:val="00AD1B57"/>
    <w:rsid w:val="00AD2454"/>
    <w:rsid w:val="00AD2683"/>
    <w:rsid w:val="00AD26FF"/>
    <w:rsid w:val="00AD2E88"/>
    <w:rsid w:val="00AD35A1"/>
    <w:rsid w:val="00AD3792"/>
    <w:rsid w:val="00AD3BB6"/>
    <w:rsid w:val="00AD4453"/>
    <w:rsid w:val="00AD4789"/>
    <w:rsid w:val="00AD59B3"/>
    <w:rsid w:val="00AD5A50"/>
    <w:rsid w:val="00AD5E40"/>
    <w:rsid w:val="00AD6E14"/>
    <w:rsid w:val="00AD6E4D"/>
    <w:rsid w:val="00AD6E5A"/>
    <w:rsid w:val="00AD7857"/>
    <w:rsid w:val="00AD7D49"/>
    <w:rsid w:val="00AE0108"/>
    <w:rsid w:val="00AE0511"/>
    <w:rsid w:val="00AE0580"/>
    <w:rsid w:val="00AE0C87"/>
    <w:rsid w:val="00AE0E01"/>
    <w:rsid w:val="00AE12DA"/>
    <w:rsid w:val="00AE1368"/>
    <w:rsid w:val="00AE1A9E"/>
    <w:rsid w:val="00AE1B3C"/>
    <w:rsid w:val="00AE27BA"/>
    <w:rsid w:val="00AE30F5"/>
    <w:rsid w:val="00AE32C9"/>
    <w:rsid w:val="00AE3624"/>
    <w:rsid w:val="00AE38EA"/>
    <w:rsid w:val="00AE3C28"/>
    <w:rsid w:val="00AE3E86"/>
    <w:rsid w:val="00AE4322"/>
    <w:rsid w:val="00AE4D89"/>
    <w:rsid w:val="00AE526D"/>
    <w:rsid w:val="00AE547F"/>
    <w:rsid w:val="00AE5EB5"/>
    <w:rsid w:val="00AE5F80"/>
    <w:rsid w:val="00AE64E4"/>
    <w:rsid w:val="00AE67A3"/>
    <w:rsid w:val="00AE76CB"/>
    <w:rsid w:val="00AE76F5"/>
    <w:rsid w:val="00AE7D0A"/>
    <w:rsid w:val="00AF0099"/>
    <w:rsid w:val="00AF162A"/>
    <w:rsid w:val="00AF170B"/>
    <w:rsid w:val="00AF189A"/>
    <w:rsid w:val="00AF1F92"/>
    <w:rsid w:val="00AF23B6"/>
    <w:rsid w:val="00AF2BEF"/>
    <w:rsid w:val="00AF2D66"/>
    <w:rsid w:val="00AF2F89"/>
    <w:rsid w:val="00AF3CDB"/>
    <w:rsid w:val="00AF41D3"/>
    <w:rsid w:val="00AF4269"/>
    <w:rsid w:val="00AF4907"/>
    <w:rsid w:val="00AF5411"/>
    <w:rsid w:val="00AF5429"/>
    <w:rsid w:val="00AF609C"/>
    <w:rsid w:val="00AF6138"/>
    <w:rsid w:val="00AF63BD"/>
    <w:rsid w:val="00AF63DC"/>
    <w:rsid w:val="00AF67A7"/>
    <w:rsid w:val="00AF6B2C"/>
    <w:rsid w:val="00AF718A"/>
    <w:rsid w:val="00AF7252"/>
    <w:rsid w:val="00AF753F"/>
    <w:rsid w:val="00AF7C17"/>
    <w:rsid w:val="00AF7E54"/>
    <w:rsid w:val="00AF7EAE"/>
    <w:rsid w:val="00B0000B"/>
    <w:rsid w:val="00B00058"/>
    <w:rsid w:val="00B0050B"/>
    <w:rsid w:val="00B005C6"/>
    <w:rsid w:val="00B00818"/>
    <w:rsid w:val="00B00E63"/>
    <w:rsid w:val="00B015F0"/>
    <w:rsid w:val="00B01631"/>
    <w:rsid w:val="00B0230F"/>
    <w:rsid w:val="00B02D2D"/>
    <w:rsid w:val="00B03D9A"/>
    <w:rsid w:val="00B03E17"/>
    <w:rsid w:val="00B04994"/>
    <w:rsid w:val="00B04A35"/>
    <w:rsid w:val="00B04CEA"/>
    <w:rsid w:val="00B0555C"/>
    <w:rsid w:val="00B05D7D"/>
    <w:rsid w:val="00B0647E"/>
    <w:rsid w:val="00B068F9"/>
    <w:rsid w:val="00B06E48"/>
    <w:rsid w:val="00B07133"/>
    <w:rsid w:val="00B0726F"/>
    <w:rsid w:val="00B07679"/>
    <w:rsid w:val="00B077BF"/>
    <w:rsid w:val="00B07A3E"/>
    <w:rsid w:val="00B07AEB"/>
    <w:rsid w:val="00B07BEF"/>
    <w:rsid w:val="00B104CF"/>
    <w:rsid w:val="00B10D14"/>
    <w:rsid w:val="00B10E65"/>
    <w:rsid w:val="00B1103F"/>
    <w:rsid w:val="00B11569"/>
    <w:rsid w:val="00B117D6"/>
    <w:rsid w:val="00B11A59"/>
    <w:rsid w:val="00B11F58"/>
    <w:rsid w:val="00B1200D"/>
    <w:rsid w:val="00B12386"/>
    <w:rsid w:val="00B12CBE"/>
    <w:rsid w:val="00B12E4B"/>
    <w:rsid w:val="00B13057"/>
    <w:rsid w:val="00B1326A"/>
    <w:rsid w:val="00B137BE"/>
    <w:rsid w:val="00B13C8C"/>
    <w:rsid w:val="00B13CA0"/>
    <w:rsid w:val="00B140C2"/>
    <w:rsid w:val="00B147B9"/>
    <w:rsid w:val="00B14C27"/>
    <w:rsid w:val="00B14F30"/>
    <w:rsid w:val="00B14F68"/>
    <w:rsid w:val="00B1610C"/>
    <w:rsid w:val="00B162C8"/>
    <w:rsid w:val="00B1643E"/>
    <w:rsid w:val="00B166AB"/>
    <w:rsid w:val="00B166E1"/>
    <w:rsid w:val="00B168C6"/>
    <w:rsid w:val="00B177AD"/>
    <w:rsid w:val="00B17898"/>
    <w:rsid w:val="00B17899"/>
    <w:rsid w:val="00B17BBE"/>
    <w:rsid w:val="00B17D3B"/>
    <w:rsid w:val="00B2005C"/>
    <w:rsid w:val="00B2008F"/>
    <w:rsid w:val="00B201FA"/>
    <w:rsid w:val="00B2053E"/>
    <w:rsid w:val="00B20A00"/>
    <w:rsid w:val="00B20CE7"/>
    <w:rsid w:val="00B22174"/>
    <w:rsid w:val="00B221F2"/>
    <w:rsid w:val="00B2233B"/>
    <w:rsid w:val="00B225DB"/>
    <w:rsid w:val="00B22BEE"/>
    <w:rsid w:val="00B232AB"/>
    <w:rsid w:val="00B23A8F"/>
    <w:rsid w:val="00B23D38"/>
    <w:rsid w:val="00B242C6"/>
    <w:rsid w:val="00B249D7"/>
    <w:rsid w:val="00B256B3"/>
    <w:rsid w:val="00B2579E"/>
    <w:rsid w:val="00B25A37"/>
    <w:rsid w:val="00B25A64"/>
    <w:rsid w:val="00B2613D"/>
    <w:rsid w:val="00B267A8"/>
    <w:rsid w:val="00B26885"/>
    <w:rsid w:val="00B26B6E"/>
    <w:rsid w:val="00B272E4"/>
    <w:rsid w:val="00B27756"/>
    <w:rsid w:val="00B278C3"/>
    <w:rsid w:val="00B27A03"/>
    <w:rsid w:val="00B27DAE"/>
    <w:rsid w:val="00B302ED"/>
    <w:rsid w:val="00B3064E"/>
    <w:rsid w:val="00B30727"/>
    <w:rsid w:val="00B30880"/>
    <w:rsid w:val="00B30906"/>
    <w:rsid w:val="00B30B0D"/>
    <w:rsid w:val="00B30F8F"/>
    <w:rsid w:val="00B31031"/>
    <w:rsid w:val="00B31333"/>
    <w:rsid w:val="00B31BB0"/>
    <w:rsid w:val="00B31F7F"/>
    <w:rsid w:val="00B32BCA"/>
    <w:rsid w:val="00B33530"/>
    <w:rsid w:val="00B33884"/>
    <w:rsid w:val="00B33951"/>
    <w:rsid w:val="00B339B0"/>
    <w:rsid w:val="00B33D71"/>
    <w:rsid w:val="00B33E3E"/>
    <w:rsid w:val="00B3455D"/>
    <w:rsid w:val="00B345D3"/>
    <w:rsid w:val="00B34819"/>
    <w:rsid w:val="00B34D6D"/>
    <w:rsid w:val="00B34EE1"/>
    <w:rsid w:val="00B34EED"/>
    <w:rsid w:val="00B35766"/>
    <w:rsid w:val="00B3673A"/>
    <w:rsid w:val="00B36773"/>
    <w:rsid w:val="00B36822"/>
    <w:rsid w:val="00B36E93"/>
    <w:rsid w:val="00B3712A"/>
    <w:rsid w:val="00B3720A"/>
    <w:rsid w:val="00B3794A"/>
    <w:rsid w:val="00B37FE1"/>
    <w:rsid w:val="00B4046D"/>
    <w:rsid w:val="00B40530"/>
    <w:rsid w:val="00B4081F"/>
    <w:rsid w:val="00B409D0"/>
    <w:rsid w:val="00B40B09"/>
    <w:rsid w:val="00B40C59"/>
    <w:rsid w:val="00B4137E"/>
    <w:rsid w:val="00B4150E"/>
    <w:rsid w:val="00B42B53"/>
    <w:rsid w:val="00B433A7"/>
    <w:rsid w:val="00B43A65"/>
    <w:rsid w:val="00B43C56"/>
    <w:rsid w:val="00B43ED1"/>
    <w:rsid w:val="00B445E7"/>
    <w:rsid w:val="00B44750"/>
    <w:rsid w:val="00B44B14"/>
    <w:rsid w:val="00B45383"/>
    <w:rsid w:val="00B464A4"/>
    <w:rsid w:val="00B4693E"/>
    <w:rsid w:val="00B46944"/>
    <w:rsid w:val="00B46B7E"/>
    <w:rsid w:val="00B46EE4"/>
    <w:rsid w:val="00B47477"/>
    <w:rsid w:val="00B476E8"/>
    <w:rsid w:val="00B477C8"/>
    <w:rsid w:val="00B47940"/>
    <w:rsid w:val="00B5025B"/>
    <w:rsid w:val="00B5032F"/>
    <w:rsid w:val="00B50840"/>
    <w:rsid w:val="00B50F06"/>
    <w:rsid w:val="00B50FAD"/>
    <w:rsid w:val="00B511BE"/>
    <w:rsid w:val="00B51476"/>
    <w:rsid w:val="00B51795"/>
    <w:rsid w:val="00B51947"/>
    <w:rsid w:val="00B51ABE"/>
    <w:rsid w:val="00B51E60"/>
    <w:rsid w:val="00B51E90"/>
    <w:rsid w:val="00B51EB1"/>
    <w:rsid w:val="00B52E28"/>
    <w:rsid w:val="00B52ED5"/>
    <w:rsid w:val="00B52F84"/>
    <w:rsid w:val="00B53451"/>
    <w:rsid w:val="00B53537"/>
    <w:rsid w:val="00B539FE"/>
    <w:rsid w:val="00B53B6F"/>
    <w:rsid w:val="00B53C07"/>
    <w:rsid w:val="00B53F3D"/>
    <w:rsid w:val="00B53F89"/>
    <w:rsid w:val="00B54118"/>
    <w:rsid w:val="00B5477B"/>
    <w:rsid w:val="00B548EC"/>
    <w:rsid w:val="00B549BC"/>
    <w:rsid w:val="00B55C14"/>
    <w:rsid w:val="00B55EE4"/>
    <w:rsid w:val="00B56254"/>
    <w:rsid w:val="00B56E1D"/>
    <w:rsid w:val="00B570AC"/>
    <w:rsid w:val="00B5711D"/>
    <w:rsid w:val="00B5720C"/>
    <w:rsid w:val="00B5768C"/>
    <w:rsid w:val="00B57968"/>
    <w:rsid w:val="00B60007"/>
    <w:rsid w:val="00B60066"/>
    <w:rsid w:val="00B60230"/>
    <w:rsid w:val="00B6071D"/>
    <w:rsid w:val="00B609AB"/>
    <w:rsid w:val="00B60D93"/>
    <w:rsid w:val="00B60F96"/>
    <w:rsid w:val="00B61255"/>
    <w:rsid w:val="00B6196F"/>
    <w:rsid w:val="00B61B0D"/>
    <w:rsid w:val="00B61D0F"/>
    <w:rsid w:val="00B62490"/>
    <w:rsid w:val="00B6292A"/>
    <w:rsid w:val="00B63261"/>
    <w:rsid w:val="00B63993"/>
    <w:rsid w:val="00B63ECA"/>
    <w:rsid w:val="00B641C5"/>
    <w:rsid w:val="00B648C9"/>
    <w:rsid w:val="00B64CF7"/>
    <w:rsid w:val="00B64DAF"/>
    <w:rsid w:val="00B64DC4"/>
    <w:rsid w:val="00B64F07"/>
    <w:rsid w:val="00B655EB"/>
    <w:rsid w:val="00B65C80"/>
    <w:rsid w:val="00B66175"/>
    <w:rsid w:val="00B66480"/>
    <w:rsid w:val="00B66902"/>
    <w:rsid w:val="00B66B54"/>
    <w:rsid w:val="00B66C7C"/>
    <w:rsid w:val="00B66D5D"/>
    <w:rsid w:val="00B67151"/>
    <w:rsid w:val="00B6725B"/>
    <w:rsid w:val="00B673FD"/>
    <w:rsid w:val="00B6786F"/>
    <w:rsid w:val="00B67AEF"/>
    <w:rsid w:val="00B70306"/>
    <w:rsid w:val="00B704A3"/>
    <w:rsid w:val="00B7085B"/>
    <w:rsid w:val="00B70ADE"/>
    <w:rsid w:val="00B70B94"/>
    <w:rsid w:val="00B715B8"/>
    <w:rsid w:val="00B71F5A"/>
    <w:rsid w:val="00B72150"/>
    <w:rsid w:val="00B72154"/>
    <w:rsid w:val="00B72398"/>
    <w:rsid w:val="00B72972"/>
    <w:rsid w:val="00B72BBD"/>
    <w:rsid w:val="00B72C9B"/>
    <w:rsid w:val="00B72D1A"/>
    <w:rsid w:val="00B731F6"/>
    <w:rsid w:val="00B735B5"/>
    <w:rsid w:val="00B7374A"/>
    <w:rsid w:val="00B738A5"/>
    <w:rsid w:val="00B743ED"/>
    <w:rsid w:val="00B7491B"/>
    <w:rsid w:val="00B74D14"/>
    <w:rsid w:val="00B74DFE"/>
    <w:rsid w:val="00B752A6"/>
    <w:rsid w:val="00B7641E"/>
    <w:rsid w:val="00B7676A"/>
    <w:rsid w:val="00B76CFD"/>
    <w:rsid w:val="00B77B0D"/>
    <w:rsid w:val="00B77BBB"/>
    <w:rsid w:val="00B77CDE"/>
    <w:rsid w:val="00B77ECC"/>
    <w:rsid w:val="00B800DD"/>
    <w:rsid w:val="00B808BB"/>
    <w:rsid w:val="00B81C55"/>
    <w:rsid w:val="00B81D7F"/>
    <w:rsid w:val="00B824C6"/>
    <w:rsid w:val="00B8261D"/>
    <w:rsid w:val="00B82826"/>
    <w:rsid w:val="00B82AEC"/>
    <w:rsid w:val="00B82B85"/>
    <w:rsid w:val="00B82DE1"/>
    <w:rsid w:val="00B836C3"/>
    <w:rsid w:val="00B83851"/>
    <w:rsid w:val="00B83E46"/>
    <w:rsid w:val="00B8413F"/>
    <w:rsid w:val="00B84290"/>
    <w:rsid w:val="00B845B5"/>
    <w:rsid w:val="00B84C5C"/>
    <w:rsid w:val="00B85659"/>
    <w:rsid w:val="00B857B5"/>
    <w:rsid w:val="00B859A9"/>
    <w:rsid w:val="00B85EA2"/>
    <w:rsid w:val="00B861AA"/>
    <w:rsid w:val="00B86880"/>
    <w:rsid w:val="00B87048"/>
    <w:rsid w:val="00B87122"/>
    <w:rsid w:val="00B8790A"/>
    <w:rsid w:val="00B907DB"/>
    <w:rsid w:val="00B90F1D"/>
    <w:rsid w:val="00B917BB"/>
    <w:rsid w:val="00B91987"/>
    <w:rsid w:val="00B91DE7"/>
    <w:rsid w:val="00B91E06"/>
    <w:rsid w:val="00B91E19"/>
    <w:rsid w:val="00B924BE"/>
    <w:rsid w:val="00B92576"/>
    <w:rsid w:val="00B926BA"/>
    <w:rsid w:val="00B92EA6"/>
    <w:rsid w:val="00B93702"/>
    <w:rsid w:val="00B93BC8"/>
    <w:rsid w:val="00B93E5A"/>
    <w:rsid w:val="00B94213"/>
    <w:rsid w:val="00B94946"/>
    <w:rsid w:val="00B95197"/>
    <w:rsid w:val="00B9537F"/>
    <w:rsid w:val="00B958D1"/>
    <w:rsid w:val="00B95A9C"/>
    <w:rsid w:val="00B95DD9"/>
    <w:rsid w:val="00B961C2"/>
    <w:rsid w:val="00B969A9"/>
    <w:rsid w:val="00B971BD"/>
    <w:rsid w:val="00B978C6"/>
    <w:rsid w:val="00B97BED"/>
    <w:rsid w:val="00B97DC8"/>
    <w:rsid w:val="00B97E0E"/>
    <w:rsid w:val="00BA0213"/>
    <w:rsid w:val="00BA02A9"/>
    <w:rsid w:val="00BA0553"/>
    <w:rsid w:val="00BA0983"/>
    <w:rsid w:val="00BA0E5A"/>
    <w:rsid w:val="00BA0F52"/>
    <w:rsid w:val="00BA188F"/>
    <w:rsid w:val="00BA1CC4"/>
    <w:rsid w:val="00BA2411"/>
    <w:rsid w:val="00BA2563"/>
    <w:rsid w:val="00BA26AB"/>
    <w:rsid w:val="00BA298C"/>
    <w:rsid w:val="00BA2CF4"/>
    <w:rsid w:val="00BA2F0C"/>
    <w:rsid w:val="00BA3002"/>
    <w:rsid w:val="00BA33CE"/>
    <w:rsid w:val="00BA3940"/>
    <w:rsid w:val="00BA4052"/>
    <w:rsid w:val="00BA44FE"/>
    <w:rsid w:val="00BA46E7"/>
    <w:rsid w:val="00BA4917"/>
    <w:rsid w:val="00BA4D68"/>
    <w:rsid w:val="00BA4E94"/>
    <w:rsid w:val="00BA60D7"/>
    <w:rsid w:val="00BA68BC"/>
    <w:rsid w:val="00BA73F5"/>
    <w:rsid w:val="00BA74B8"/>
    <w:rsid w:val="00BA7736"/>
    <w:rsid w:val="00BA78F2"/>
    <w:rsid w:val="00BA7E94"/>
    <w:rsid w:val="00BB0025"/>
    <w:rsid w:val="00BB004B"/>
    <w:rsid w:val="00BB0166"/>
    <w:rsid w:val="00BB0525"/>
    <w:rsid w:val="00BB0569"/>
    <w:rsid w:val="00BB093D"/>
    <w:rsid w:val="00BB09E8"/>
    <w:rsid w:val="00BB0BBA"/>
    <w:rsid w:val="00BB0BFB"/>
    <w:rsid w:val="00BB192D"/>
    <w:rsid w:val="00BB1AE6"/>
    <w:rsid w:val="00BB1C80"/>
    <w:rsid w:val="00BB230F"/>
    <w:rsid w:val="00BB2F8B"/>
    <w:rsid w:val="00BB3320"/>
    <w:rsid w:val="00BB3AF8"/>
    <w:rsid w:val="00BB441E"/>
    <w:rsid w:val="00BB4C12"/>
    <w:rsid w:val="00BB4C4D"/>
    <w:rsid w:val="00BB4E78"/>
    <w:rsid w:val="00BB50BC"/>
    <w:rsid w:val="00BB52BC"/>
    <w:rsid w:val="00BB5846"/>
    <w:rsid w:val="00BB61BA"/>
    <w:rsid w:val="00BB65E0"/>
    <w:rsid w:val="00BB6690"/>
    <w:rsid w:val="00BB696A"/>
    <w:rsid w:val="00BB6F51"/>
    <w:rsid w:val="00BB7D77"/>
    <w:rsid w:val="00BC0139"/>
    <w:rsid w:val="00BC085B"/>
    <w:rsid w:val="00BC0EFF"/>
    <w:rsid w:val="00BC132C"/>
    <w:rsid w:val="00BC19E2"/>
    <w:rsid w:val="00BC1F8E"/>
    <w:rsid w:val="00BC220B"/>
    <w:rsid w:val="00BC28BC"/>
    <w:rsid w:val="00BC2983"/>
    <w:rsid w:val="00BC2B04"/>
    <w:rsid w:val="00BC347B"/>
    <w:rsid w:val="00BC368C"/>
    <w:rsid w:val="00BC38FD"/>
    <w:rsid w:val="00BC3BE7"/>
    <w:rsid w:val="00BC3D1A"/>
    <w:rsid w:val="00BC4359"/>
    <w:rsid w:val="00BC438B"/>
    <w:rsid w:val="00BC492B"/>
    <w:rsid w:val="00BC4CD9"/>
    <w:rsid w:val="00BC4CE3"/>
    <w:rsid w:val="00BC4E34"/>
    <w:rsid w:val="00BC4E36"/>
    <w:rsid w:val="00BC5052"/>
    <w:rsid w:val="00BC522B"/>
    <w:rsid w:val="00BC559A"/>
    <w:rsid w:val="00BC5679"/>
    <w:rsid w:val="00BC6182"/>
    <w:rsid w:val="00BC6419"/>
    <w:rsid w:val="00BC6C3E"/>
    <w:rsid w:val="00BC7718"/>
    <w:rsid w:val="00BC7767"/>
    <w:rsid w:val="00BC776F"/>
    <w:rsid w:val="00BD014E"/>
    <w:rsid w:val="00BD019B"/>
    <w:rsid w:val="00BD04E1"/>
    <w:rsid w:val="00BD11DF"/>
    <w:rsid w:val="00BD11E5"/>
    <w:rsid w:val="00BD1D15"/>
    <w:rsid w:val="00BD1D1E"/>
    <w:rsid w:val="00BD1D5C"/>
    <w:rsid w:val="00BD2BBE"/>
    <w:rsid w:val="00BD2F78"/>
    <w:rsid w:val="00BD30AF"/>
    <w:rsid w:val="00BD3624"/>
    <w:rsid w:val="00BD3859"/>
    <w:rsid w:val="00BD3AD3"/>
    <w:rsid w:val="00BD3CBA"/>
    <w:rsid w:val="00BD3EAB"/>
    <w:rsid w:val="00BD4166"/>
    <w:rsid w:val="00BD428B"/>
    <w:rsid w:val="00BD443C"/>
    <w:rsid w:val="00BD44E1"/>
    <w:rsid w:val="00BD453D"/>
    <w:rsid w:val="00BD46CA"/>
    <w:rsid w:val="00BD4729"/>
    <w:rsid w:val="00BD4E4C"/>
    <w:rsid w:val="00BD55BB"/>
    <w:rsid w:val="00BD5A81"/>
    <w:rsid w:val="00BD61C2"/>
    <w:rsid w:val="00BD6281"/>
    <w:rsid w:val="00BD6353"/>
    <w:rsid w:val="00BD6B78"/>
    <w:rsid w:val="00BD6E35"/>
    <w:rsid w:val="00BD7766"/>
    <w:rsid w:val="00BD7A0A"/>
    <w:rsid w:val="00BD7B98"/>
    <w:rsid w:val="00BD7D02"/>
    <w:rsid w:val="00BE0692"/>
    <w:rsid w:val="00BE0805"/>
    <w:rsid w:val="00BE1CA3"/>
    <w:rsid w:val="00BE235D"/>
    <w:rsid w:val="00BE23EF"/>
    <w:rsid w:val="00BE2566"/>
    <w:rsid w:val="00BE267C"/>
    <w:rsid w:val="00BE314F"/>
    <w:rsid w:val="00BE319C"/>
    <w:rsid w:val="00BE32D7"/>
    <w:rsid w:val="00BE3526"/>
    <w:rsid w:val="00BE3A0A"/>
    <w:rsid w:val="00BE3C19"/>
    <w:rsid w:val="00BE4292"/>
    <w:rsid w:val="00BE498C"/>
    <w:rsid w:val="00BE4AB6"/>
    <w:rsid w:val="00BE4FF9"/>
    <w:rsid w:val="00BE54F0"/>
    <w:rsid w:val="00BE596E"/>
    <w:rsid w:val="00BE5A60"/>
    <w:rsid w:val="00BE5DE4"/>
    <w:rsid w:val="00BE6992"/>
    <w:rsid w:val="00BE6B24"/>
    <w:rsid w:val="00BE6E08"/>
    <w:rsid w:val="00BE7459"/>
    <w:rsid w:val="00BE76DD"/>
    <w:rsid w:val="00BF0573"/>
    <w:rsid w:val="00BF1347"/>
    <w:rsid w:val="00BF19CD"/>
    <w:rsid w:val="00BF1D75"/>
    <w:rsid w:val="00BF1E72"/>
    <w:rsid w:val="00BF2939"/>
    <w:rsid w:val="00BF2A94"/>
    <w:rsid w:val="00BF2D2B"/>
    <w:rsid w:val="00BF2EF5"/>
    <w:rsid w:val="00BF30EA"/>
    <w:rsid w:val="00BF37A6"/>
    <w:rsid w:val="00BF39ED"/>
    <w:rsid w:val="00BF3EA3"/>
    <w:rsid w:val="00BF422C"/>
    <w:rsid w:val="00BF4313"/>
    <w:rsid w:val="00BF4436"/>
    <w:rsid w:val="00BF468E"/>
    <w:rsid w:val="00BF4EF0"/>
    <w:rsid w:val="00BF4F35"/>
    <w:rsid w:val="00BF5336"/>
    <w:rsid w:val="00BF5616"/>
    <w:rsid w:val="00BF7C04"/>
    <w:rsid w:val="00C00088"/>
    <w:rsid w:val="00C0098A"/>
    <w:rsid w:val="00C00F19"/>
    <w:rsid w:val="00C014E5"/>
    <w:rsid w:val="00C016B3"/>
    <w:rsid w:val="00C01B46"/>
    <w:rsid w:val="00C01D73"/>
    <w:rsid w:val="00C01DF8"/>
    <w:rsid w:val="00C01E17"/>
    <w:rsid w:val="00C020AC"/>
    <w:rsid w:val="00C02173"/>
    <w:rsid w:val="00C0242D"/>
    <w:rsid w:val="00C02AD9"/>
    <w:rsid w:val="00C02EDF"/>
    <w:rsid w:val="00C038C6"/>
    <w:rsid w:val="00C0392D"/>
    <w:rsid w:val="00C03AA8"/>
    <w:rsid w:val="00C04551"/>
    <w:rsid w:val="00C04DF3"/>
    <w:rsid w:val="00C04F2B"/>
    <w:rsid w:val="00C054E2"/>
    <w:rsid w:val="00C058E4"/>
    <w:rsid w:val="00C0598E"/>
    <w:rsid w:val="00C059B0"/>
    <w:rsid w:val="00C065C4"/>
    <w:rsid w:val="00C068CA"/>
    <w:rsid w:val="00C07199"/>
    <w:rsid w:val="00C07AA2"/>
    <w:rsid w:val="00C10007"/>
    <w:rsid w:val="00C10452"/>
    <w:rsid w:val="00C1055C"/>
    <w:rsid w:val="00C1086C"/>
    <w:rsid w:val="00C10C1A"/>
    <w:rsid w:val="00C11100"/>
    <w:rsid w:val="00C11249"/>
    <w:rsid w:val="00C11429"/>
    <w:rsid w:val="00C1188F"/>
    <w:rsid w:val="00C11B82"/>
    <w:rsid w:val="00C11D28"/>
    <w:rsid w:val="00C1213C"/>
    <w:rsid w:val="00C129AB"/>
    <w:rsid w:val="00C129BA"/>
    <w:rsid w:val="00C12B75"/>
    <w:rsid w:val="00C12E22"/>
    <w:rsid w:val="00C12EDF"/>
    <w:rsid w:val="00C130ED"/>
    <w:rsid w:val="00C13307"/>
    <w:rsid w:val="00C13489"/>
    <w:rsid w:val="00C13DB3"/>
    <w:rsid w:val="00C145EA"/>
    <w:rsid w:val="00C14AD0"/>
    <w:rsid w:val="00C14F99"/>
    <w:rsid w:val="00C15766"/>
    <w:rsid w:val="00C1579C"/>
    <w:rsid w:val="00C15891"/>
    <w:rsid w:val="00C15C61"/>
    <w:rsid w:val="00C16049"/>
    <w:rsid w:val="00C165DB"/>
    <w:rsid w:val="00C17045"/>
    <w:rsid w:val="00C172E9"/>
    <w:rsid w:val="00C17F83"/>
    <w:rsid w:val="00C203CD"/>
    <w:rsid w:val="00C204FA"/>
    <w:rsid w:val="00C213E3"/>
    <w:rsid w:val="00C2198A"/>
    <w:rsid w:val="00C21CC0"/>
    <w:rsid w:val="00C21D3E"/>
    <w:rsid w:val="00C221E5"/>
    <w:rsid w:val="00C223F2"/>
    <w:rsid w:val="00C223F7"/>
    <w:rsid w:val="00C22E68"/>
    <w:rsid w:val="00C235C6"/>
    <w:rsid w:val="00C23EBB"/>
    <w:rsid w:val="00C23F4C"/>
    <w:rsid w:val="00C24140"/>
    <w:rsid w:val="00C2504C"/>
    <w:rsid w:val="00C2577A"/>
    <w:rsid w:val="00C26324"/>
    <w:rsid w:val="00C274CD"/>
    <w:rsid w:val="00C275CA"/>
    <w:rsid w:val="00C27770"/>
    <w:rsid w:val="00C303F4"/>
    <w:rsid w:val="00C304A3"/>
    <w:rsid w:val="00C30667"/>
    <w:rsid w:val="00C3092E"/>
    <w:rsid w:val="00C30B3E"/>
    <w:rsid w:val="00C31E2C"/>
    <w:rsid w:val="00C3212F"/>
    <w:rsid w:val="00C32156"/>
    <w:rsid w:val="00C32189"/>
    <w:rsid w:val="00C3231B"/>
    <w:rsid w:val="00C3259A"/>
    <w:rsid w:val="00C32620"/>
    <w:rsid w:val="00C3325D"/>
    <w:rsid w:val="00C33DFA"/>
    <w:rsid w:val="00C33F31"/>
    <w:rsid w:val="00C34753"/>
    <w:rsid w:val="00C349E5"/>
    <w:rsid w:val="00C34A39"/>
    <w:rsid w:val="00C34F28"/>
    <w:rsid w:val="00C35ACE"/>
    <w:rsid w:val="00C35D1B"/>
    <w:rsid w:val="00C35EDE"/>
    <w:rsid w:val="00C361A0"/>
    <w:rsid w:val="00C36F49"/>
    <w:rsid w:val="00C36FD8"/>
    <w:rsid w:val="00C37312"/>
    <w:rsid w:val="00C3782A"/>
    <w:rsid w:val="00C378CF"/>
    <w:rsid w:val="00C40079"/>
    <w:rsid w:val="00C40682"/>
    <w:rsid w:val="00C40A92"/>
    <w:rsid w:val="00C40DC5"/>
    <w:rsid w:val="00C40ED2"/>
    <w:rsid w:val="00C41397"/>
    <w:rsid w:val="00C418F8"/>
    <w:rsid w:val="00C41E08"/>
    <w:rsid w:val="00C425DA"/>
    <w:rsid w:val="00C42723"/>
    <w:rsid w:val="00C42B7B"/>
    <w:rsid w:val="00C431FD"/>
    <w:rsid w:val="00C43729"/>
    <w:rsid w:val="00C43ECC"/>
    <w:rsid w:val="00C44457"/>
    <w:rsid w:val="00C4477D"/>
    <w:rsid w:val="00C450B4"/>
    <w:rsid w:val="00C450D9"/>
    <w:rsid w:val="00C45245"/>
    <w:rsid w:val="00C45341"/>
    <w:rsid w:val="00C457B5"/>
    <w:rsid w:val="00C45836"/>
    <w:rsid w:val="00C4598D"/>
    <w:rsid w:val="00C45B10"/>
    <w:rsid w:val="00C4626B"/>
    <w:rsid w:val="00C46319"/>
    <w:rsid w:val="00C464D6"/>
    <w:rsid w:val="00C46734"/>
    <w:rsid w:val="00C46838"/>
    <w:rsid w:val="00C46BF6"/>
    <w:rsid w:val="00C46C83"/>
    <w:rsid w:val="00C4724A"/>
    <w:rsid w:val="00C475EA"/>
    <w:rsid w:val="00C47C71"/>
    <w:rsid w:val="00C50420"/>
    <w:rsid w:val="00C504B0"/>
    <w:rsid w:val="00C5074C"/>
    <w:rsid w:val="00C50767"/>
    <w:rsid w:val="00C50CF9"/>
    <w:rsid w:val="00C5145F"/>
    <w:rsid w:val="00C51712"/>
    <w:rsid w:val="00C5207B"/>
    <w:rsid w:val="00C524BE"/>
    <w:rsid w:val="00C52942"/>
    <w:rsid w:val="00C52CCC"/>
    <w:rsid w:val="00C52DEB"/>
    <w:rsid w:val="00C53016"/>
    <w:rsid w:val="00C53448"/>
    <w:rsid w:val="00C54012"/>
    <w:rsid w:val="00C542F0"/>
    <w:rsid w:val="00C54450"/>
    <w:rsid w:val="00C54A02"/>
    <w:rsid w:val="00C54BC9"/>
    <w:rsid w:val="00C54FB3"/>
    <w:rsid w:val="00C553E4"/>
    <w:rsid w:val="00C554AD"/>
    <w:rsid w:val="00C5557A"/>
    <w:rsid w:val="00C55604"/>
    <w:rsid w:val="00C5615C"/>
    <w:rsid w:val="00C5650B"/>
    <w:rsid w:val="00C565F3"/>
    <w:rsid w:val="00C56C2D"/>
    <w:rsid w:val="00C57152"/>
    <w:rsid w:val="00C572D2"/>
    <w:rsid w:val="00C57711"/>
    <w:rsid w:val="00C578AF"/>
    <w:rsid w:val="00C57E9E"/>
    <w:rsid w:val="00C605FB"/>
    <w:rsid w:val="00C60A16"/>
    <w:rsid w:val="00C614DC"/>
    <w:rsid w:val="00C61D55"/>
    <w:rsid w:val="00C61ED2"/>
    <w:rsid w:val="00C62886"/>
    <w:rsid w:val="00C62BDE"/>
    <w:rsid w:val="00C62E8D"/>
    <w:rsid w:val="00C631FE"/>
    <w:rsid w:val="00C63217"/>
    <w:rsid w:val="00C644FA"/>
    <w:rsid w:val="00C654E9"/>
    <w:rsid w:val="00C65B76"/>
    <w:rsid w:val="00C66274"/>
    <w:rsid w:val="00C66581"/>
    <w:rsid w:val="00C6666E"/>
    <w:rsid w:val="00C668F1"/>
    <w:rsid w:val="00C6696A"/>
    <w:rsid w:val="00C66B3E"/>
    <w:rsid w:val="00C66F68"/>
    <w:rsid w:val="00C66F9B"/>
    <w:rsid w:val="00C67137"/>
    <w:rsid w:val="00C6730A"/>
    <w:rsid w:val="00C673B0"/>
    <w:rsid w:val="00C677A0"/>
    <w:rsid w:val="00C679AE"/>
    <w:rsid w:val="00C70CFD"/>
    <w:rsid w:val="00C70F4D"/>
    <w:rsid w:val="00C70FDF"/>
    <w:rsid w:val="00C712EF"/>
    <w:rsid w:val="00C7136D"/>
    <w:rsid w:val="00C71B4F"/>
    <w:rsid w:val="00C71BD9"/>
    <w:rsid w:val="00C72422"/>
    <w:rsid w:val="00C726B6"/>
    <w:rsid w:val="00C72727"/>
    <w:rsid w:val="00C72731"/>
    <w:rsid w:val="00C72758"/>
    <w:rsid w:val="00C728F9"/>
    <w:rsid w:val="00C7302F"/>
    <w:rsid w:val="00C73072"/>
    <w:rsid w:val="00C730B5"/>
    <w:rsid w:val="00C731D3"/>
    <w:rsid w:val="00C73A0B"/>
    <w:rsid w:val="00C73EEA"/>
    <w:rsid w:val="00C74229"/>
    <w:rsid w:val="00C74286"/>
    <w:rsid w:val="00C7434D"/>
    <w:rsid w:val="00C745E9"/>
    <w:rsid w:val="00C7486B"/>
    <w:rsid w:val="00C74B77"/>
    <w:rsid w:val="00C74F8B"/>
    <w:rsid w:val="00C757BE"/>
    <w:rsid w:val="00C75827"/>
    <w:rsid w:val="00C75D71"/>
    <w:rsid w:val="00C76309"/>
    <w:rsid w:val="00C763D6"/>
    <w:rsid w:val="00C76CDF"/>
    <w:rsid w:val="00C76D88"/>
    <w:rsid w:val="00C77018"/>
    <w:rsid w:val="00C779D2"/>
    <w:rsid w:val="00C805E3"/>
    <w:rsid w:val="00C80B32"/>
    <w:rsid w:val="00C81044"/>
    <w:rsid w:val="00C81296"/>
    <w:rsid w:val="00C819C1"/>
    <w:rsid w:val="00C8202D"/>
    <w:rsid w:val="00C82268"/>
    <w:rsid w:val="00C829B3"/>
    <w:rsid w:val="00C8409D"/>
    <w:rsid w:val="00C8423E"/>
    <w:rsid w:val="00C845E2"/>
    <w:rsid w:val="00C84653"/>
    <w:rsid w:val="00C84BAD"/>
    <w:rsid w:val="00C84FDF"/>
    <w:rsid w:val="00C85C7F"/>
    <w:rsid w:val="00C85D0C"/>
    <w:rsid w:val="00C865E4"/>
    <w:rsid w:val="00C87347"/>
    <w:rsid w:val="00C87D44"/>
    <w:rsid w:val="00C90540"/>
    <w:rsid w:val="00C90AC1"/>
    <w:rsid w:val="00C91174"/>
    <w:rsid w:val="00C911E5"/>
    <w:rsid w:val="00C9193D"/>
    <w:rsid w:val="00C91A66"/>
    <w:rsid w:val="00C91C14"/>
    <w:rsid w:val="00C91E32"/>
    <w:rsid w:val="00C927E5"/>
    <w:rsid w:val="00C92B53"/>
    <w:rsid w:val="00C92DF9"/>
    <w:rsid w:val="00C93374"/>
    <w:rsid w:val="00C93745"/>
    <w:rsid w:val="00C93D48"/>
    <w:rsid w:val="00C93EED"/>
    <w:rsid w:val="00C94AB3"/>
    <w:rsid w:val="00C94F74"/>
    <w:rsid w:val="00C95031"/>
    <w:rsid w:val="00C95195"/>
    <w:rsid w:val="00C95280"/>
    <w:rsid w:val="00C95554"/>
    <w:rsid w:val="00C956A6"/>
    <w:rsid w:val="00C958EE"/>
    <w:rsid w:val="00C959D1"/>
    <w:rsid w:val="00C95BBB"/>
    <w:rsid w:val="00C95EF2"/>
    <w:rsid w:val="00C965B4"/>
    <w:rsid w:val="00C97267"/>
    <w:rsid w:val="00C97455"/>
    <w:rsid w:val="00C97A3D"/>
    <w:rsid w:val="00C97A75"/>
    <w:rsid w:val="00C97BDB"/>
    <w:rsid w:val="00CA007E"/>
    <w:rsid w:val="00CA02C5"/>
    <w:rsid w:val="00CA0384"/>
    <w:rsid w:val="00CA05CB"/>
    <w:rsid w:val="00CA0885"/>
    <w:rsid w:val="00CA0A0C"/>
    <w:rsid w:val="00CA0B68"/>
    <w:rsid w:val="00CA1333"/>
    <w:rsid w:val="00CA1600"/>
    <w:rsid w:val="00CA16F1"/>
    <w:rsid w:val="00CA20FF"/>
    <w:rsid w:val="00CA28AB"/>
    <w:rsid w:val="00CA31A8"/>
    <w:rsid w:val="00CA373A"/>
    <w:rsid w:val="00CA39B8"/>
    <w:rsid w:val="00CA3C6B"/>
    <w:rsid w:val="00CA3FC5"/>
    <w:rsid w:val="00CA4BEC"/>
    <w:rsid w:val="00CA4CB2"/>
    <w:rsid w:val="00CA4D7F"/>
    <w:rsid w:val="00CA4E8E"/>
    <w:rsid w:val="00CA5047"/>
    <w:rsid w:val="00CA606D"/>
    <w:rsid w:val="00CA6511"/>
    <w:rsid w:val="00CA7691"/>
    <w:rsid w:val="00CA7B4E"/>
    <w:rsid w:val="00CA7C77"/>
    <w:rsid w:val="00CB11E7"/>
    <w:rsid w:val="00CB1342"/>
    <w:rsid w:val="00CB13DD"/>
    <w:rsid w:val="00CB149C"/>
    <w:rsid w:val="00CB192E"/>
    <w:rsid w:val="00CB1BF4"/>
    <w:rsid w:val="00CB1C05"/>
    <w:rsid w:val="00CB1C5E"/>
    <w:rsid w:val="00CB1C61"/>
    <w:rsid w:val="00CB1D70"/>
    <w:rsid w:val="00CB1F67"/>
    <w:rsid w:val="00CB23C2"/>
    <w:rsid w:val="00CB2BA1"/>
    <w:rsid w:val="00CB2FB7"/>
    <w:rsid w:val="00CB47C2"/>
    <w:rsid w:val="00CB514D"/>
    <w:rsid w:val="00CB5829"/>
    <w:rsid w:val="00CB5989"/>
    <w:rsid w:val="00CB5A52"/>
    <w:rsid w:val="00CB6222"/>
    <w:rsid w:val="00CB6674"/>
    <w:rsid w:val="00CB6B8B"/>
    <w:rsid w:val="00CB6BDB"/>
    <w:rsid w:val="00CB7AD1"/>
    <w:rsid w:val="00CC0669"/>
    <w:rsid w:val="00CC0674"/>
    <w:rsid w:val="00CC10D0"/>
    <w:rsid w:val="00CC128B"/>
    <w:rsid w:val="00CC14DF"/>
    <w:rsid w:val="00CC1719"/>
    <w:rsid w:val="00CC17D8"/>
    <w:rsid w:val="00CC1DAC"/>
    <w:rsid w:val="00CC2115"/>
    <w:rsid w:val="00CC22A8"/>
    <w:rsid w:val="00CC3050"/>
    <w:rsid w:val="00CC328F"/>
    <w:rsid w:val="00CC373F"/>
    <w:rsid w:val="00CC38F7"/>
    <w:rsid w:val="00CC3E21"/>
    <w:rsid w:val="00CC3F84"/>
    <w:rsid w:val="00CC3FB5"/>
    <w:rsid w:val="00CC4268"/>
    <w:rsid w:val="00CC44EF"/>
    <w:rsid w:val="00CC44FB"/>
    <w:rsid w:val="00CC4958"/>
    <w:rsid w:val="00CC4C5E"/>
    <w:rsid w:val="00CC4D1D"/>
    <w:rsid w:val="00CC5C32"/>
    <w:rsid w:val="00CC5FAE"/>
    <w:rsid w:val="00CC65FF"/>
    <w:rsid w:val="00CC6785"/>
    <w:rsid w:val="00CC680E"/>
    <w:rsid w:val="00CC6AD5"/>
    <w:rsid w:val="00CC6B1C"/>
    <w:rsid w:val="00CC6BD2"/>
    <w:rsid w:val="00CC6FF7"/>
    <w:rsid w:val="00CC75AE"/>
    <w:rsid w:val="00CC75D3"/>
    <w:rsid w:val="00CC7D64"/>
    <w:rsid w:val="00CD00FC"/>
    <w:rsid w:val="00CD014D"/>
    <w:rsid w:val="00CD02CC"/>
    <w:rsid w:val="00CD0422"/>
    <w:rsid w:val="00CD171B"/>
    <w:rsid w:val="00CD2A0B"/>
    <w:rsid w:val="00CD2A19"/>
    <w:rsid w:val="00CD2F17"/>
    <w:rsid w:val="00CD30BD"/>
    <w:rsid w:val="00CD3423"/>
    <w:rsid w:val="00CD3714"/>
    <w:rsid w:val="00CD38E1"/>
    <w:rsid w:val="00CD39A5"/>
    <w:rsid w:val="00CD3D5C"/>
    <w:rsid w:val="00CD4C36"/>
    <w:rsid w:val="00CD4C62"/>
    <w:rsid w:val="00CD4E69"/>
    <w:rsid w:val="00CD4FBA"/>
    <w:rsid w:val="00CD50CC"/>
    <w:rsid w:val="00CD5103"/>
    <w:rsid w:val="00CD5E0A"/>
    <w:rsid w:val="00CD6066"/>
    <w:rsid w:val="00CD6975"/>
    <w:rsid w:val="00CD6B45"/>
    <w:rsid w:val="00CD6C76"/>
    <w:rsid w:val="00CD6D9A"/>
    <w:rsid w:val="00CD7284"/>
    <w:rsid w:val="00CD7452"/>
    <w:rsid w:val="00CD7732"/>
    <w:rsid w:val="00CD7B0C"/>
    <w:rsid w:val="00CD7E5B"/>
    <w:rsid w:val="00CE047E"/>
    <w:rsid w:val="00CE0502"/>
    <w:rsid w:val="00CE08E0"/>
    <w:rsid w:val="00CE0AA1"/>
    <w:rsid w:val="00CE0CE2"/>
    <w:rsid w:val="00CE0F33"/>
    <w:rsid w:val="00CE0FA1"/>
    <w:rsid w:val="00CE1CE2"/>
    <w:rsid w:val="00CE21B3"/>
    <w:rsid w:val="00CE244F"/>
    <w:rsid w:val="00CE264A"/>
    <w:rsid w:val="00CE29EC"/>
    <w:rsid w:val="00CE2F79"/>
    <w:rsid w:val="00CE3C37"/>
    <w:rsid w:val="00CE46E4"/>
    <w:rsid w:val="00CE49B9"/>
    <w:rsid w:val="00CE4DEB"/>
    <w:rsid w:val="00CE5ED0"/>
    <w:rsid w:val="00CE6114"/>
    <w:rsid w:val="00CE65D6"/>
    <w:rsid w:val="00CE66BA"/>
    <w:rsid w:val="00CE6E7F"/>
    <w:rsid w:val="00CE703E"/>
    <w:rsid w:val="00CE72B6"/>
    <w:rsid w:val="00CE72CB"/>
    <w:rsid w:val="00CE7974"/>
    <w:rsid w:val="00CE7F33"/>
    <w:rsid w:val="00CF14C5"/>
    <w:rsid w:val="00CF17AA"/>
    <w:rsid w:val="00CF18AA"/>
    <w:rsid w:val="00CF191D"/>
    <w:rsid w:val="00CF1FEC"/>
    <w:rsid w:val="00CF2067"/>
    <w:rsid w:val="00CF2DE8"/>
    <w:rsid w:val="00CF368B"/>
    <w:rsid w:val="00CF3790"/>
    <w:rsid w:val="00CF3846"/>
    <w:rsid w:val="00CF38A0"/>
    <w:rsid w:val="00CF3C97"/>
    <w:rsid w:val="00CF4041"/>
    <w:rsid w:val="00CF4A6B"/>
    <w:rsid w:val="00CF4B8C"/>
    <w:rsid w:val="00CF55FF"/>
    <w:rsid w:val="00CF58D9"/>
    <w:rsid w:val="00CF5B34"/>
    <w:rsid w:val="00CF6108"/>
    <w:rsid w:val="00CF642C"/>
    <w:rsid w:val="00CF68BA"/>
    <w:rsid w:val="00CF6C0F"/>
    <w:rsid w:val="00CF6E7D"/>
    <w:rsid w:val="00CF6FC3"/>
    <w:rsid w:val="00CF730E"/>
    <w:rsid w:val="00CF736B"/>
    <w:rsid w:val="00CF7395"/>
    <w:rsid w:val="00CF76B2"/>
    <w:rsid w:val="00CF7B3E"/>
    <w:rsid w:val="00CF7CD7"/>
    <w:rsid w:val="00D001C2"/>
    <w:rsid w:val="00D00621"/>
    <w:rsid w:val="00D00C24"/>
    <w:rsid w:val="00D00CBE"/>
    <w:rsid w:val="00D00D9F"/>
    <w:rsid w:val="00D00E20"/>
    <w:rsid w:val="00D00FEF"/>
    <w:rsid w:val="00D0168F"/>
    <w:rsid w:val="00D019BE"/>
    <w:rsid w:val="00D01CF1"/>
    <w:rsid w:val="00D01EF6"/>
    <w:rsid w:val="00D01F9B"/>
    <w:rsid w:val="00D0212A"/>
    <w:rsid w:val="00D02153"/>
    <w:rsid w:val="00D022A3"/>
    <w:rsid w:val="00D02C46"/>
    <w:rsid w:val="00D0379F"/>
    <w:rsid w:val="00D0408D"/>
    <w:rsid w:val="00D05299"/>
    <w:rsid w:val="00D0553C"/>
    <w:rsid w:val="00D05CBD"/>
    <w:rsid w:val="00D06398"/>
    <w:rsid w:val="00D0713D"/>
    <w:rsid w:val="00D071A9"/>
    <w:rsid w:val="00D0721A"/>
    <w:rsid w:val="00D0759B"/>
    <w:rsid w:val="00D0779B"/>
    <w:rsid w:val="00D1085F"/>
    <w:rsid w:val="00D108BE"/>
    <w:rsid w:val="00D1090A"/>
    <w:rsid w:val="00D11716"/>
    <w:rsid w:val="00D11987"/>
    <w:rsid w:val="00D128CD"/>
    <w:rsid w:val="00D12C09"/>
    <w:rsid w:val="00D13641"/>
    <w:rsid w:val="00D136BC"/>
    <w:rsid w:val="00D1397F"/>
    <w:rsid w:val="00D13DFD"/>
    <w:rsid w:val="00D13E6C"/>
    <w:rsid w:val="00D14D5D"/>
    <w:rsid w:val="00D1557C"/>
    <w:rsid w:val="00D157F8"/>
    <w:rsid w:val="00D15AE1"/>
    <w:rsid w:val="00D15B92"/>
    <w:rsid w:val="00D15BB7"/>
    <w:rsid w:val="00D15F3F"/>
    <w:rsid w:val="00D162E5"/>
    <w:rsid w:val="00D1632F"/>
    <w:rsid w:val="00D166A5"/>
    <w:rsid w:val="00D16749"/>
    <w:rsid w:val="00D16955"/>
    <w:rsid w:val="00D16BCD"/>
    <w:rsid w:val="00D172CD"/>
    <w:rsid w:val="00D17643"/>
    <w:rsid w:val="00D17DBA"/>
    <w:rsid w:val="00D20245"/>
    <w:rsid w:val="00D20975"/>
    <w:rsid w:val="00D209CA"/>
    <w:rsid w:val="00D20ADB"/>
    <w:rsid w:val="00D20F71"/>
    <w:rsid w:val="00D2134D"/>
    <w:rsid w:val="00D21505"/>
    <w:rsid w:val="00D2197E"/>
    <w:rsid w:val="00D21B90"/>
    <w:rsid w:val="00D21EDB"/>
    <w:rsid w:val="00D2247E"/>
    <w:rsid w:val="00D2270F"/>
    <w:rsid w:val="00D228EA"/>
    <w:rsid w:val="00D22BA1"/>
    <w:rsid w:val="00D22E67"/>
    <w:rsid w:val="00D22E82"/>
    <w:rsid w:val="00D2384E"/>
    <w:rsid w:val="00D23C09"/>
    <w:rsid w:val="00D245DB"/>
    <w:rsid w:val="00D25314"/>
    <w:rsid w:val="00D2548D"/>
    <w:rsid w:val="00D26D79"/>
    <w:rsid w:val="00D26DBB"/>
    <w:rsid w:val="00D271D0"/>
    <w:rsid w:val="00D273AA"/>
    <w:rsid w:val="00D27A2B"/>
    <w:rsid w:val="00D300CC"/>
    <w:rsid w:val="00D30840"/>
    <w:rsid w:val="00D30D77"/>
    <w:rsid w:val="00D30E9B"/>
    <w:rsid w:val="00D310AA"/>
    <w:rsid w:val="00D31155"/>
    <w:rsid w:val="00D31A53"/>
    <w:rsid w:val="00D31D6A"/>
    <w:rsid w:val="00D32852"/>
    <w:rsid w:val="00D32D91"/>
    <w:rsid w:val="00D32EDD"/>
    <w:rsid w:val="00D33269"/>
    <w:rsid w:val="00D338AB"/>
    <w:rsid w:val="00D33A50"/>
    <w:rsid w:val="00D348AA"/>
    <w:rsid w:val="00D34C89"/>
    <w:rsid w:val="00D35218"/>
    <w:rsid w:val="00D35439"/>
    <w:rsid w:val="00D358BC"/>
    <w:rsid w:val="00D362C8"/>
    <w:rsid w:val="00D362CB"/>
    <w:rsid w:val="00D36382"/>
    <w:rsid w:val="00D37498"/>
    <w:rsid w:val="00D3763B"/>
    <w:rsid w:val="00D3789C"/>
    <w:rsid w:val="00D37C90"/>
    <w:rsid w:val="00D37D2C"/>
    <w:rsid w:val="00D401F1"/>
    <w:rsid w:val="00D404B0"/>
    <w:rsid w:val="00D40743"/>
    <w:rsid w:val="00D416DB"/>
    <w:rsid w:val="00D42392"/>
    <w:rsid w:val="00D424A4"/>
    <w:rsid w:val="00D425BB"/>
    <w:rsid w:val="00D42C8D"/>
    <w:rsid w:val="00D42D07"/>
    <w:rsid w:val="00D42D58"/>
    <w:rsid w:val="00D42DB6"/>
    <w:rsid w:val="00D434D5"/>
    <w:rsid w:val="00D436C8"/>
    <w:rsid w:val="00D439DC"/>
    <w:rsid w:val="00D43DC0"/>
    <w:rsid w:val="00D44015"/>
    <w:rsid w:val="00D4416E"/>
    <w:rsid w:val="00D446D9"/>
    <w:rsid w:val="00D44E57"/>
    <w:rsid w:val="00D44E77"/>
    <w:rsid w:val="00D455CF"/>
    <w:rsid w:val="00D45760"/>
    <w:rsid w:val="00D45C80"/>
    <w:rsid w:val="00D45DB3"/>
    <w:rsid w:val="00D4654B"/>
    <w:rsid w:val="00D4663B"/>
    <w:rsid w:val="00D466A1"/>
    <w:rsid w:val="00D4683F"/>
    <w:rsid w:val="00D46964"/>
    <w:rsid w:val="00D46C61"/>
    <w:rsid w:val="00D4711E"/>
    <w:rsid w:val="00D47620"/>
    <w:rsid w:val="00D479B9"/>
    <w:rsid w:val="00D47B62"/>
    <w:rsid w:val="00D47E66"/>
    <w:rsid w:val="00D50758"/>
    <w:rsid w:val="00D50E7E"/>
    <w:rsid w:val="00D51046"/>
    <w:rsid w:val="00D517AC"/>
    <w:rsid w:val="00D51B9E"/>
    <w:rsid w:val="00D52FB7"/>
    <w:rsid w:val="00D53ACA"/>
    <w:rsid w:val="00D53BDE"/>
    <w:rsid w:val="00D53F65"/>
    <w:rsid w:val="00D542C6"/>
    <w:rsid w:val="00D54960"/>
    <w:rsid w:val="00D54D69"/>
    <w:rsid w:val="00D551AF"/>
    <w:rsid w:val="00D55A86"/>
    <w:rsid w:val="00D564DB"/>
    <w:rsid w:val="00D565C9"/>
    <w:rsid w:val="00D568DD"/>
    <w:rsid w:val="00D56B1A"/>
    <w:rsid w:val="00D56C48"/>
    <w:rsid w:val="00D56FBD"/>
    <w:rsid w:val="00D570D8"/>
    <w:rsid w:val="00D5769E"/>
    <w:rsid w:val="00D5773F"/>
    <w:rsid w:val="00D578B1"/>
    <w:rsid w:val="00D57A8B"/>
    <w:rsid w:val="00D602D7"/>
    <w:rsid w:val="00D615DB"/>
    <w:rsid w:val="00D618DF"/>
    <w:rsid w:val="00D629E4"/>
    <w:rsid w:val="00D63707"/>
    <w:rsid w:val="00D63CAD"/>
    <w:rsid w:val="00D63D4D"/>
    <w:rsid w:val="00D640F7"/>
    <w:rsid w:val="00D64330"/>
    <w:rsid w:val="00D6453A"/>
    <w:rsid w:val="00D64557"/>
    <w:rsid w:val="00D645AA"/>
    <w:rsid w:val="00D64790"/>
    <w:rsid w:val="00D64D05"/>
    <w:rsid w:val="00D65095"/>
    <w:rsid w:val="00D65569"/>
    <w:rsid w:val="00D657CB"/>
    <w:rsid w:val="00D65E8D"/>
    <w:rsid w:val="00D65F82"/>
    <w:rsid w:val="00D66016"/>
    <w:rsid w:val="00D662FF"/>
    <w:rsid w:val="00D67602"/>
    <w:rsid w:val="00D67A3B"/>
    <w:rsid w:val="00D701F9"/>
    <w:rsid w:val="00D70222"/>
    <w:rsid w:val="00D70821"/>
    <w:rsid w:val="00D712E7"/>
    <w:rsid w:val="00D71BFB"/>
    <w:rsid w:val="00D71EB1"/>
    <w:rsid w:val="00D7265A"/>
    <w:rsid w:val="00D72C08"/>
    <w:rsid w:val="00D741F0"/>
    <w:rsid w:val="00D74D07"/>
    <w:rsid w:val="00D753F7"/>
    <w:rsid w:val="00D7570F"/>
    <w:rsid w:val="00D75BE3"/>
    <w:rsid w:val="00D75DA4"/>
    <w:rsid w:val="00D76101"/>
    <w:rsid w:val="00D7637F"/>
    <w:rsid w:val="00D7643F"/>
    <w:rsid w:val="00D76539"/>
    <w:rsid w:val="00D769EE"/>
    <w:rsid w:val="00D76B67"/>
    <w:rsid w:val="00D77216"/>
    <w:rsid w:val="00D77813"/>
    <w:rsid w:val="00D77E20"/>
    <w:rsid w:val="00D8000C"/>
    <w:rsid w:val="00D803A5"/>
    <w:rsid w:val="00D809FA"/>
    <w:rsid w:val="00D80DA7"/>
    <w:rsid w:val="00D80DF4"/>
    <w:rsid w:val="00D80E20"/>
    <w:rsid w:val="00D81293"/>
    <w:rsid w:val="00D816EB"/>
    <w:rsid w:val="00D81C83"/>
    <w:rsid w:val="00D81E6D"/>
    <w:rsid w:val="00D81EDF"/>
    <w:rsid w:val="00D8215B"/>
    <w:rsid w:val="00D82278"/>
    <w:rsid w:val="00D827FC"/>
    <w:rsid w:val="00D828D4"/>
    <w:rsid w:val="00D82DB7"/>
    <w:rsid w:val="00D82EE5"/>
    <w:rsid w:val="00D83615"/>
    <w:rsid w:val="00D837D3"/>
    <w:rsid w:val="00D83859"/>
    <w:rsid w:val="00D8389D"/>
    <w:rsid w:val="00D83ADD"/>
    <w:rsid w:val="00D83D66"/>
    <w:rsid w:val="00D84575"/>
    <w:rsid w:val="00D85990"/>
    <w:rsid w:val="00D85C5D"/>
    <w:rsid w:val="00D85D53"/>
    <w:rsid w:val="00D85E60"/>
    <w:rsid w:val="00D86020"/>
    <w:rsid w:val="00D8627D"/>
    <w:rsid w:val="00D868FE"/>
    <w:rsid w:val="00D86BC7"/>
    <w:rsid w:val="00D86DEB"/>
    <w:rsid w:val="00D87E10"/>
    <w:rsid w:val="00D9051D"/>
    <w:rsid w:val="00D9066B"/>
    <w:rsid w:val="00D90809"/>
    <w:rsid w:val="00D90D22"/>
    <w:rsid w:val="00D90E6F"/>
    <w:rsid w:val="00D90FA9"/>
    <w:rsid w:val="00D91873"/>
    <w:rsid w:val="00D924C4"/>
    <w:rsid w:val="00D928F0"/>
    <w:rsid w:val="00D92DA7"/>
    <w:rsid w:val="00D931F9"/>
    <w:rsid w:val="00D932B9"/>
    <w:rsid w:val="00D937DC"/>
    <w:rsid w:val="00D94740"/>
    <w:rsid w:val="00D948C1"/>
    <w:rsid w:val="00D94ABC"/>
    <w:rsid w:val="00D95393"/>
    <w:rsid w:val="00D955B3"/>
    <w:rsid w:val="00D95AF6"/>
    <w:rsid w:val="00D96486"/>
    <w:rsid w:val="00D9674D"/>
    <w:rsid w:val="00D96ADA"/>
    <w:rsid w:val="00D96B7F"/>
    <w:rsid w:val="00D96FBA"/>
    <w:rsid w:val="00D973DA"/>
    <w:rsid w:val="00D97917"/>
    <w:rsid w:val="00D97BFC"/>
    <w:rsid w:val="00D97D04"/>
    <w:rsid w:val="00D97D5E"/>
    <w:rsid w:val="00DA06C5"/>
    <w:rsid w:val="00DA07C5"/>
    <w:rsid w:val="00DA0D23"/>
    <w:rsid w:val="00DA0E03"/>
    <w:rsid w:val="00DA0FFC"/>
    <w:rsid w:val="00DA1045"/>
    <w:rsid w:val="00DA1B99"/>
    <w:rsid w:val="00DA1D43"/>
    <w:rsid w:val="00DA2031"/>
    <w:rsid w:val="00DA259B"/>
    <w:rsid w:val="00DA2635"/>
    <w:rsid w:val="00DA32B7"/>
    <w:rsid w:val="00DA343D"/>
    <w:rsid w:val="00DA3873"/>
    <w:rsid w:val="00DA39B0"/>
    <w:rsid w:val="00DA3D24"/>
    <w:rsid w:val="00DA404D"/>
    <w:rsid w:val="00DA4240"/>
    <w:rsid w:val="00DA4F7E"/>
    <w:rsid w:val="00DA510E"/>
    <w:rsid w:val="00DA511D"/>
    <w:rsid w:val="00DA52C3"/>
    <w:rsid w:val="00DA535C"/>
    <w:rsid w:val="00DA590B"/>
    <w:rsid w:val="00DA599F"/>
    <w:rsid w:val="00DA63F4"/>
    <w:rsid w:val="00DA67CF"/>
    <w:rsid w:val="00DA682E"/>
    <w:rsid w:val="00DA7467"/>
    <w:rsid w:val="00DA75E3"/>
    <w:rsid w:val="00DA786D"/>
    <w:rsid w:val="00DA7AD6"/>
    <w:rsid w:val="00DA7B6E"/>
    <w:rsid w:val="00DB0022"/>
    <w:rsid w:val="00DB06AE"/>
    <w:rsid w:val="00DB0909"/>
    <w:rsid w:val="00DB1168"/>
    <w:rsid w:val="00DB1436"/>
    <w:rsid w:val="00DB1C2F"/>
    <w:rsid w:val="00DB1E59"/>
    <w:rsid w:val="00DB1F99"/>
    <w:rsid w:val="00DB227E"/>
    <w:rsid w:val="00DB2983"/>
    <w:rsid w:val="00DB2CCD"/>
    <w:rsid w:val="00DB3063"/>
    <w:rsid w:val="00DB33CB"/>
    <w:rsid w:val="00DB3ACA"/>
    <w:rsid w:val="00DB3BBA"/>
    <w:rsid w:val="00DB3E0E"/>
    <w:rsid w:val="00DB40E1"/>
    <w:rsid w:val="00DB498E"/>
    <w:rsid w:val="00DB4E0D"/>
    <w:rsid w:val="00DB5335"/>
    <w:rsid w:val="00DB57A0"/>
    <w:rsid w:val="00DB5E8A"/>
    <w:rsid w:val="00DB5ECF"/>
    <w:rsid w:val="00DB6E48"/>
    <w:rsid w:val="00DB6FBD"/>
    <w:rsid w:val="00DB71AC"/>
    <w:rsid w:val="00DB723E"/>
    <w:rsid w:val="00DB72F7"/>
    <w:rsid w:val="00DB767C"/>
    <w:rsid w:val="00DB77BF"/>
    <w:rsid w:val="00DC06D6"/>
    <w:rsid w:val="00DC0765"/>
    <w:rsid w:val="00DC0B12"/>
    <w:rsid w:val="00DC0FBF"/>
    <w:rsid w:val="00DC1B31"/>
    <w:rsid w:val="00DC1B59"/>
    <w:rsid w:val="00DC1D54"/>
    <w:rsid w:val="00DC1E3A"/>
    <w:rsid w:val="00DC2511"/>
    <w:rsid w:val="00DC3602"/>
    <w:rsid w:val="00DC3697"/>
    <w:rsid w:val="00DC38A4"/>
    <w:rsid w:val="00DC3989"/>
    <w:rsid w:val="00DC3C4B"/>
    <w:rsid w:val="00DC45BC"/>
    <w:rsid w:val="00DC4FB0"/>
    <w:rsid w:val="00DC502B"/>
    <w:rsid w:val="00DC52B9"/>
    <w:rsid w:val="00DC5564"/>
    <w:rsid w:val="00DC5698"/>
    <w:rsid w:val="00DC5796"/>
    <w:rsid w:val="00DC5B57"/>
    <w:rsid w:val="00DC627F"/>
    <w:rsid w:val="00DC628A"/>
    <w:rsid w:val="00DC6CD3"/>
    <w:rsid w:val="00DC6E7F"/>
    <w:rsid w:val="00DC756D"/>
    <w:rsid w:val="00DC7EA4"/>
    <w:rsid w:val="00DD0036"/>
    <w:rsid w:val="00DD1023"/>
    <w:rsid w:val="00DD125B"/>
    <w:rsid w:val="00DD1AD1"/>
    <w:rsid w:val="00DD1B77"/>
    <w:rsid w:val="00DD218A"/>
    <w:rsid w:val="00DD21BF"/>
    <w:rsid w:val="00DD264B"/>
    <w:rsid w:val="00DD29C2"/>
    <w:rsid w:val="00DD2AA4"/>
    <w:rsid w:val="00DD2C80"/>
    <w:rsid w:val="00DD302B"/>
    <w:rsid w:val="00DD30AD"/>
    <w:rsid w:val="00DD310F"/>
    <w:rsid w:val="00DD32AF"/>
    <w:rsid w:val="00DD355E"/>
    <w:rsid w:val="00DD357F"/>
    <w:rsid w:val="00DD3AA5"/>
    <w:rsid w:val="00DD3C20"/>
    <w:rsid w:val="00DD422F"/>
    <w:rsid w:val="00DD462D"/>
    <w:rsid w:val="00DD47C1"/>
    <w:rsid w:val="00DD4823"/>
    <w:rsid w:val="00DD497F"/>
    <w:rsid w:val="00DD4A88"/>
    <w:rsid w:val="00DD4ABB"/>
    <w:rsid w:val="00DD4BF4"/>
    <w:rsid w:val="00DD4D51"/>
    <w:rsid w:val="00DD4E5C"/>
    <w:rsid w:val="00DD4FD8"/>
    <w:rsid w:val="00DD51CB"/>
    <w:rsid w:val="00DD5E85"/>
    <w:rsid w:val="00DD6F5A"/>
    <w:rsid w:val="00DD7261"/>
    <w:rsid w:val="00DD74D8"/>
    <w:rsid w:val="00DD75BA"/>
    <w:rsid w:val="00DD7768"/>
    <w:rsid w:val="00DD789C"/>
    <w:rsid w:val="00DD7B87"/>
    <w:rsid w:val="00DD7F80"/>
    <w:rsid w:val="00DE0341"/>
    <w:rsid w:val="00DE0E02"/>
    <w:rsid w:val="00DE1827"/>
    <w:rsid w:val="00DE1E08"/>
    <w:rsid w:val="00DE2061"/>
    <w:rsid w:val="00DE2352"/>
    <w:rsid w:val="00DE28A3"/>
    <w:rsid w:val="00DE2900"/>
    <w:rsid w:val="00DE2A8A"/>
    <w:rsid w:val="00DE2B67"/>
    <w:rsid w:val="00DE2C95"/>
    <w:rsid w:val="00DE3065"/>
    <w:rsid w:val="00DE31EE"/>
    <w:rsid w:val="00DE3E47"/>
    <w:rsid w:val="00DE45F9"/>
    <w:rsid w:val="00DE4C87"/>
    <w:rsid w:val="00DE4D8B"/>
    <w:rsid w:val="00DE55DC"/>
    <w:rsid w:val="00DE5783"/>
    <w:rsid w:val="00DE5A04"/>
    <w:rsid w:val="00DE5B31"/>
    <w:rsid w:val="00DE5CD8"/>
    <w:rsid w:val="00DE608F"/>
    <w:rsid w:val="00DE6390"/>
    <w:rsid w:val="00DE675D"/>
    <w:rsid w:val="00DE6994"/>
    <w:rsid w:val="00DE749F"/>
    <w:rsid w:val="00DE75D7"/>
    <w:rsid w:val="00DF01FE"/>
    <w:rsid w:val="00DF0C42"/>
    <w:rsid w:val="00DF10A2"/>
    <w:rsid w:val="00DF1865"/>
    <w:rsid w:val="00DF19BB"/>
    <w:rsid w:val="00DF1A9C"/>
    <w:rsid w:val="00DF1F5D"/>
    <w:rsid w:val="00DF23C7"/>
    <w:rsid w:val="00DF2610"/>
    <w:rsid w:val="00DF2643"/>
    <w:rsid w:val="00DF2707"/>
    <w:rsid w:val="00DF2DFB"/>
    <w:rsid w:val="00DF3037"/>
    <w:rsid w:val="00DF30B5"/>
    <w:rsid w:val="00DF3109"/>
    <w:rsid w:val="00DF3567"/>
    <w:rsid w:val="00DF37FB"/>
    <w:rsid w:val="00DF3F11"/>
    <w:rsid w:val="00DF3FFF"/>
    <w:rsid w:val="00DF5044"/>
    <w:rsid w:val="00DF579E"/>
    <w:rsid w:val="00DF5935"/>
    <w:rsid w:val="00DF6048"/>
    <w:rsid w:val="00DF609B"/>
    <w:rsid w:val="00DF61B1"/>
    <w:rsid w:val="00DF678F"/>
    <w:rsid w:val="00DF68AA"/>
    <w:rsid w:val="00DF6DCD"/>
    <w:rsid w:val="00DF7308"/>
    <w:rsid w:val="00DF77F5"/>
    <w:rsid w:val="00DF7FFA"/>
    <w:rsid w:val="00E005E4"/>
    <w:rsid w:val="00E00CDB"/>
    <w:rsid w:val="00E01371"/>
    <w:rsid w:val="00E016F8"/>
    <w:rsid w:val="00E01795"/>
    <w:rsid w:val="00E01973"/>
    <w:rsid w:val="00E01F47"/>
    <w:rsid w:val="00E02696"/>
    <w:rsid w:val="00E02873"/>
    <w:rsid w:val="00E03510"/>
    <w:rsid w:val="00E035CD"/>
    <w:rsid w:val="00E04006"/>
    <w:rsid w:val="00E044DF"/>
    <w:rsid w:val="00E048C0"/>
    <w:rsid w:val="00E0490B"/>
    <w:rsid w:val="00E05310"/>
    <w:rsid w:val="00E05446"/>
    <w:rsid w:val="00E0569E"/>
    <w:rsid w:val="00E058CA"/>
    <w:rsid w:val="00E058E1"/>
    <w:rsid w:val="00E05A56"/>
    <w:rsid w:val="00E05BC8"/>
    <w:rsid w:val="00E05BFC"/>
    <w:rsid w:val="00E06024"/>
    <w:rsid w:val="00E074A9"/>
    <w:rsid w:val="00E079D0"/>
    <w:rsid w:val="00E07EF6"/>
    <w:rsid w:val="00E100CB"/>
    <w:rsid w:val="00E1032A"/>
    <w:rsid w:val="00E1042D"/>
    <w:rsid w:val="00E10482"/>
    <w:rsid w:val="00E10A93"/>
    <w:rsid w:val="00E10D6D"/>
    <w:rsid w:val="00E110D2"/>
    <w:rsid w:val="00E115DD"/>
    <w:rsid w:val="00E119EB"/>
    <w:rsid w:val="00E11AF8"/>
    <w:rsid w:val="00E11BEB"/>
    <w:rsid w:val="00E11CB8"/>
    <w:rsid w:val="00E12318"/>
    <w:rsid w:val="00E130D5"/>
    <w:rsid w:val="00E13C52"/>
    <w:rsid w:val="00E13D11"/>
    <w:rsid w:val="00E13E57"/>
    <w:rsid w:val="00E15021"/>
    <w:rsid w:val="00E150C6"/>
    <w:rsid w:val="00E153D6"/>
    <w:rsid w:val="00E1586F"/>
    <w:rsid w:val="00E15916"/>
    <w:rsid w:val="00E15949"/>
    <w:rsid w:val="00E15F35"/>
    <w:rsid w:val="00E15FBD"/>
    <w:rsid w:val="00E166C7"/>
    <w:rsid w:val="00E16824"/>
    <w:rsid w:val="00E16C4C"/>
    <w:rsid w:val="00E179C1"/>
    <w:rsid w:val="00E17B84"/>
    <w:rsid w:val="00E17E48"/>
    <w:rsid w:val="00E17E84"/>
    <w:rsid w:val="00E204F9"/>
    <w:rsid w:val="00E209E4"/>
    <w:rsid w:val="00E20A37"/>
    <w:rsid w:val="00E21311"/>
    <w:rsid w:val="00E21DD0"/>
    <w:rsid w:val="00E21EB5"/>
    <w:rsid w:val="00E2204D"/>
    <w:rsid w:val="00E22727"/>
    <w:rsid w:val="00E228A7"/>
    <w:rsid w:val="00E228B9"/>
    <w:rsid w:val="00E22C7B"/>
    <w:rsid w:val="00E2332E"/>
    <w:rsid w:val="00E23351"/>
    <w:rsid w:val="00E23515"/>
    <w:rsid w:val="00E236F3"/>
    <w:rsid w:val="00E23E32"/>
    <w:rsid w:val="00E23F22"/>
    <w:rsid w:val="00E246C7"/>
    <w:rsid w:val="00E25677"/>
    <w:rsid w:val="00E25AAA"/>
    <w:rsid w:val="00E25D06"/>
    <w:rsid w:val="00E26027"/>
    <w:rsid w:val="00E2672B"/>
    <w:rsid w:val="00E26A52"/>
    <w:rsid w:val="00E271FF"/>
    <w:rsid w:val="00E275B2"/>
    <w:rsid w:val="00E276BE"/>
    <w:rsid w:val="00E31430"/>
    <w:rsid w:val="00E317ED"/>
    <w:rsid w:val="00E3189C"/>
    <w:rsid w:val="00E31DAB"/>
    <w:rsid w:val="00E31DE6"/>
    <w:rsid w:val="00E31E57"/>
    <w:rsid w:val="00E320C7"/>
    <w:rsid w:val="00E32731"/>
    <w:rsid w:val="00E32C15"/>
    <w:rsid w:val="00E32CAE"/>
    <w:rsid w:val="00E32E70"/>
    <w:rsid w:val="00E32F43"/>
    <w:rsid w:val="00E330F2"/>
    <w:rsid w:val="00E3385D"/>
    <w:rsid w:val="00E33A10"/>
    <w:rsid w:val="00E34CAA"/>
    <w:rsid w:val="00E35601"/>
    <w:rsid w:val="00E356F7"/>
    <w:rsid w:val="00E35A8E"/>
    <w:rsid w:val="00E35BAF"/>
    <w:rsid w:val="00E364F9"/>
    <w:rsid w:val="00E36ABF"/>
    <w:rsid w:val="00E36B01"/>
    <w:rsid w:val="00E36CBB"/>
    <w:rsid w:val="00E36F87"/>
    <w:rsid w:val="00E377D9"/>
    <w:rsid w:val="00E37D25"/>
    <w:rsid w:val="00E37D5B"/>
    <w:rsid w:val="00E37E51"/>
    <w:rsid w:val="00E37F59"/>
    <w:rsid w:val="00E401C9"/>
    <w:rsid w:val="00E404E5"/>
    <w:rsid w:val="00E40F94"/>
    <w:rsid w:val="00E413A3"/>
    <w:rsid w:val="00E4148B"/>
    <w:rsid w:val="00E4199C"/>
    <w:rsid w:val="00E41C19"/>
    <w:rsid w:val="00E42614"/>
    <w:rsid w:val="00E426E1"/>
    <w:rsid w:val="00E427EF"/>
    <w:rsid w:val="00E42B02"/>
    <w:rsid w:val="00E42BC7"/>
    <w:rsid w:val="00E42D5F"/>
    <w:rsid w:val="00E42F8F"/>
    <w:rsid w:val="00E432AE"/>
    <w:rsid w:val="00E43ACE"/>
    <w:rsid w:val="00E43AD4"/>
    <w:rsid w:val="00E43D5D"/>
    <w:rsid w:val="00E4474F"/>
    <w:rsid w:val="00E44D9D"/>
    <w:rsid w:val="00E45145"/>
    <w:rsid w:val="00E451DF"/>
    <w:rsid w:val="00E45BB0"/>
    <w:rsid w:val="00E46083"/>
    <w:rsid w:val="00E47015"/>
    <w:rsid w:val="00E475B7"/>
    <w:rsid w:val="00E477D9"/>
    <w:rsid w:val="00E47967"/>
    <w:rsid w:val="00E47B96"/>
    <w:rsid w:val="00E50EC1"/>
    <w:rsid w:val="00E50F4E"/>
    <w:rsid w:val="00E51564"/>
    <w:rsid w:val="00E51994"/>
    <w:rsid w:val="00E5216B"/>
    <w:rsid w:val="00E521B2"/>
    <w:rsid w:val="00E52F32"/>
    <w:rsid w:val="00E5421C"/>
    <w:rsid w:val="00E54282"/>
    <w:rsid w:val="00E54594"/>
    <w:rsid w:val="00E553A4"/>
    <w:rsid w:val="00E556FB"/>
    <w:rsid w:val="00E557FF"/>
    <w:rsid w:val="00E55DDB"/>
    <w:rsid w:val="00E5621B"/>
    <w:rsid w:val="00E568E0"/>
    <w:rsid w:val="00E56BA2"/>
    <w:rsid w:val="00E56DBC"/>
    <w:rsid w:val="00E57C86"/>
    <w:rsid w:val="00E57D87"/>
    <w:rsid w:val="00E6026B"/>
    <w:rsid w:val="00E60CD2"/>
    <w:rsid w:val="00E60CE9"/>
    <w:rsid w:val="00E60D85"/>
    <w:rsid w:val="00E60E15"/>
    <w:rsid w:val="00E6118D"/>
    <w:rsid w:val="00E61771"/>
    <w:rsid w:val="00E61B43"/>
    <w:rsid w:val="00E61B8B"/>
    <w:rsid w:val="00E61CE4"/>
    <w:rsid w:val="00E630B4"/>
    <w:rsid w:val="00E6333A"/>
    <w:rsid w:val="00E63374"/>
    <w:rsid w:val="00E63E37"/>
    <w:rsid w:val="00E642FC"/>
    <w:rsid w:val="00E64444"/>
    <w:rsid w:val="00E64A72"/>
    <w:rsid w:val="00E64F09"/>
    <w:rsid w:val="00E64F3C"/>
    <w:rsid w:val="00E64F48"/>
    <w:rsid w:val="00E65566"/>
    <w:rsid w:val="00E65786"/>
    <w:rsid w:val="00E65CAC"/>
    <w:rsid w:val="00E66344"/>
    <w:rsid w:val="00E66383"/>
    <w:rsid w:val="00E66470"/>
    <w:rsid w:val="00E664FD"/>
    <w:rsid w:val="00E666A9"/>
    <w:rsid w:val="00E66E09"/>
    <w:rsid w:val="00E66E4F"/>
    <w:rsid w:val="00E673CA"/>
    <w:rsid w:val="00E673FE"/>
    <w:rsid w:val="00E6743A"/>
    <w:rsid w:val="00E67564"/>
    <w:rsid w:val="00E675C9"/>
    <w:rsid w:val="00E67964"/>
    <w:rsid w:val="00E7002F"/>
    <w:rsid w:val="00E7017D"/>
    <w:rsid w:val="00E714C8"/>
    <w:rsid w:val="00E715C7"/>
    <w:rsid w:val="00E718D0"/>
    <w:rsid w:val="00E71EC3"/>
    <w:rsid w:val="00E72459"/>
    <w:rsid w:val="00E72482"/>
    <w:rsid w:val="00E7297A"/>
    <w:rsid w:val="00E73166"/>
    <w:rsid w:val="00E732E5"/>
    <w:rsid w:val="00E74229"/>
    <w:rsid w:val="00E745D3"/>
    <w:rsid w:val="00E7477A"/>
    <w:rsid w:val="00E749C0"/>
    <w:rsid w:val="00E74B21"/>
    <w:rsid w:val="00E74C68"/>
    <w:rsid w:val="00E74D61"/>
    <w:rsid w:val="00E74E03"/>
    <w:rsid w:val="00E74E52"/>
    <w:rsid w:val="00E74EAF"/>
    <w:rsid w:val="00E75008"/>
    <w:rsid w:val="00E75A37"/>
    <w:rsid w:val="00E75BC7"/>
    <w:rsid w:val="00E75E2C"/>
    <w:rsid w:val="00E760F4"/>
    <w:rsid w:val="00E762C8"/>
    <w:rsid w:val="00E76431"/>
    <w:rsid w:val="00E764D5"/>
    <w:rsid w:val="00E773F0"/>
    <w:rsid w:val="00E77679"/>
    <w:rsid w:val="00E77AB2"/>
    <w:rsid w:val="00E80659"/>
    <w:rsid w:val="00E80A86"/>
    <w:rsid w:val="00E80BF5"/>
    <w:rsid w:val="00E80C3E"/>
    <w:rsid w:val="00E80E54"/>
    <w:rsid w:val="00E812E8"/>
    <w:rsid w:val="00E81EA0"/>
    <w:rsid w:val="00E82087"/>
    <w:rsid w:val="00E82B88"/>
    <w:rsid w:val="00E82C20"/>
    <w:rsid w:val="00E83537"/>
    <w:rsid w:val="00E83A30"/>
    <w:rsid w:val="00E83D4A"/>
    <w:rsid w:val="00E83F21"/>
    <w:rsid w:val="00E843DF"/>
    <w:rsid w:val="00E847E1"/>
    <w:rsid w:val="00E84F08"/>
    <w:rsid w:val="00E857BA"/>
    <w:rsid w:val="00E85F1B"/>
    <w:rsid w:val="00E8600E"/>
    <w:rsid w:val="00E870E7"/>
    <w:rsid w:val="00E87657"/>
    <w:rsid w:val="00E877CE"/>
    <w:rsid w:val="00E909A9"/>
    <w:rsid w:val="00E9179A"/>
    <w:rsid w:val="00E921AA"/>
    <w:rsid w:val="00E927CF"/>
    <w:rsid w:val="00E92ADD"/>
    <w:rsid w:val="00E92B35"/>
    <w:rsid w:val="00E92C0E"/>
    <w:rsid w:val="00E92CCD"/>
    <w:rsid w:val="00E92E50"/>
    <w:rsid w:val="00E92E68"/>
    <w:rsid w:val="00E9324F"/>
    <w:rsid w:val="00E932FE"/>
    <w:rsid w:val="00E9372E"/>
    <w:rsid w:val="00E93786"/>
    <w:rsid w:val="00E94087"/>
    <w:rsid w:val="00E94385"/>
    <w:rsid w:val="00E946E9"/>
    <w:rsid w:val="00E94907"/>
    <w:rsid w:val="00E94C09"/>
    <w:rsid w:val="00E94E10"/>
    <w:rsid w:val="00E94FD8"/>
    <w:rsid w:val="00E951D3"/>
    <w:rsid w:val="00E951D4"/>
    <w:rsid w:val="00E953A9"/>
    <w:rsid w:val="00E95660"/>
    <w:rsid w:val="00E9571C"/>
    <w:rsid w:val="00E95772"/>
    <w:rsid w:val="00E958AA"/>
    <w:rsid w:val="00E95AD9"/>
    <w:rsid w:val="00E96335"/>
    <w:rsid w:val="00E969A6"/>
    <w:rsid w:val="00E96F69"/>
    <w:rsid w:val="00E9749B"/>
    <w:rsid w:val="00EA02BA"/>
    <w:rsid w:val="00EA08F7"/>
    <w:rsid w:val="00EA0E6F"/>
    <w:rsid w:val="00EA12DF"/>
    <w:rsid w:val="00EA14A7"/>
    <w:rsid w:val="00EA1748"/>
    <w:rsid w:val="00EA1AA9"/>
    <w:rsid w:val="00EA1D27"/>
    <w:rsid w:val="00EA2139"/>
    <w:rsid w:val="00EA2366"/>
    <w:rsid w:val="00EA307A"/>
    <w:rsid w:val="00EA3D82"/>
    <w:rsid w:val="00EA3DA3"/>
    <w:rsid w:val="00EA4278"/>
    <w:rsid w:val="00EA4361"/>
    <w:rsid w:val="00EA462D"/>
    <w:rsid w:val="00EA5716"/>
    <w:rsid w:val="00EA5AA3"/>
    <w:rsid w:val="00EA6062"/>
    <w:rsid w:val="00EA61F7"/>
    <w:rsid w:val="00EA640C"/>
    <w:rsid w:val="00EA696D"/>
    <w:rsid w:val="00EA6997"/>
    <w:rsid w:val="00EA6BB8"/>
    <w:rsid w:val="00EA6BB9"/>
    <w:rsid w:val="00EA7417"/>
    <w:rsid w:val="00EA7604"/>
    <w:rsid w:val="00EA77D7"/>
    <w:rsid w:val="00EA7D4D"/>
    <w:rsid w:val="00EB0461"/>
    <w:rsid w:val="00EB170E"/>
    <w:rsid w:val="00EB1A9B"/>
    <w:rsid w:val="00EB1D1A"/>
    <w:rsid w:val="00EB1E67"/>
    <w:rsid w:val="00EB203E"/>
    <w:rsid w:val="00EB2282"/>
    <w:rsid w:val="00EB2758"/>
    <w:rsid w:val="00EB281F"/>
    <w:rsid w:val="00EB2E50"/>
    <w:rsid w:val="00EB3279"/>
    <w:rsid w:val="00EB3F75"/>
    <w:rsid w:val="00EB40FA"/>
    <w:rsid w:val="00EB478B"/>
    <w:rsid w:val="00EB48FC"/>
    <w:rsid w:val="00EB4D01"/>
    <w:rsid w:val="00EB56A0"/>
    <w:rsid w:val="00EB5B09"/>
    <w:rsid w:val="00EB5EBD"/>
    <w:rsid w:val="00EB5EF6"/>
    <w:rsid w:val="00EB602A"/>
    <w:rsid w:val="00EB6C38"/>
    <w:rsid w:val="00EB71F7"/>
    <w:rsid w:val="00EB736C"/>
    <w:rsid w:val="00EB775C"/>
    <w:rsid w:val="00EC0003"/>
    <w:rsid w:val="00EC01E0"/>
    <w:rsid w:val="00EC0213"/>
    <w:rsid w:val="00EC0A8E"/>
    <w:rsid w:val="00EC130B"/>
    <w:rsid w:val="00EC1D04"/>
    <w:rsid w:val="00EC2118"/>
    <w:rsid w:val="00EC2481"/>
    <w:rsid w:val="00EC2D7F"/>
    <w:rsid w:val="00EC30EF"/>
    <w:rsid w:val="00EC35E4"/>
    <w:rsid w:val="00EC4456"/>
    <w:rsid w:val="00EC45D5"/>
    <w:rsid w:val="00EC490A"/>
    <w:rsid w:val="00EC4D8F"/>
    <w:rsid w:val="00EC5042"/>
    <w:rsid w:val="00EC5507"/>
    <w:rsid w:val="00EC619B"/>
    <w:rsid w:val="00EC661B"/>
    <w:rsid w:val="00EC6A21"/>
    <w:rsid w:val="00EC6B66"/>
    <w:rsid w:val="00EC6C82"/>
    <w:rsid w:val="00EC7253"/>
    <w:rsid w:val="00EC7323"/>
    <w:rsid w:val="00EC74AD"/>
    <w:rsid w:val="00EC7850"/>
    <w:rsid w:val="00ED0255"/>
    <w:rsid w:val="00ED089D"/>
    <w:rsid w:val="00ED0E91"/>
    <w:rsid w:val="00ED0EFB"/>
    <w:rsid w:val="00ED0F69"/>
    <w:rsid w:val="00ED10B4"/>
    <w:rsid w:val="00ED1A32"/>
    <w:rsid w:val="00ED2925"/>
    <w:rsid w:val="00ED2AE9"/>
    <w:rsid w:val="00ED39EC"/>
    <w:rsid w:val="00ED3CB6"/>
    <w:rsid w:val="00ED3DB7"/>
    <w:rsid w:val="00ED4200"/>
    <w:rsid w:val="00ED45E3"/>
    <w:rsid w:val="00ED4750"/>
    <w:rsid w:val="00ED4F25"/>
    <w:rsid w:val="00ED512B"/>
    <w:rsid w:val="00ED536E"/>
    <w:rsid w:val="00ED5ADF"/>
    <w:rsid w:val="00ED5C01"/>
    <w:rsid w:val="00ED5F12"/>
    <w:rsid w:val="00ED6154"/>
    <w:rsid w:val="00ED6736"/>
    <w:rsid w:val="00ED6979"/>
    <w:rsid w:val="00ED6FEC"/>
    <w:rsid w:val="00ED7698"/>
    <w:rsid w:val="00ED779C"/>
    <w:rsid w:val="00EE0885"/>
    <w:rsid w:val="00EE0ADC"/>
    <w:rsid w:val="00EE13C2"/>
    <w:rsid w:val="00EE14A9"/>
    <w:rsid w:val="00EE14D5"/>
    <w:rsid w:val="00EE15A5"/>
    <w:rsid w:val="00EE1718"/>
    <w:rsid w:val="00EE23B0"/>
    <w:rsid w:val="00EE2A1C"/>
    <w:rsid w:val="00EE2AB7"/>
    <w:rsid w:val="00EE2D03"/>
    <w:rsid w:val="00EE32FA"/>
    <w:rsid w:val="00EE421C"/>
    <w:rsid w:val="00EE434B"/>
    <w:rsid w:val="00EE450D"/>
    <w:rsid w:val="00EE454F"/>
    <w:rsid w:val="00EE4BA1"/>
    <w:rsid w:val="00EE5694"/>
    <w:rsid w:val="00EE602A"/>
    <w:rsid w:val="00EE61C9"/>
    <w:rsid w:val="00EE6351"/>
    <w:rsid w:val="00EE68E3"/>
    <w:rsid w:val="00EE6A64"/>
    <w:rsid w:val="00EE6D11"/>
    <w:rsid w:val="00EF004A"/>
    <w:rsid w:val="00EF12A0"/>
    <w:rsid w:val="00EF153D"/>
    <w:rsid w:val="00EF19D8"/>
    <w:rsid w:val="00EF1A02"/>
    <w:rsid w:val="00EF1A45"/>
    <w:rsid w:val="00EF1A96"/>
    <w:rsid w:val="00EF1BA1"/>
    <w:rsid w:val="00EF1EB4"/>
    <w:rsid w:val="00EF1EC2"/>
    <w:rsid w:val="00EF223C"/>
    <w:rsid w:val="00EF30FC"/>
    <w:rsid w:val="00EF3A4B"/>
    <w:rsid w:val="00EF3CCF"/>
    <w:rsid w:val="00EF3D4C"/>
    <w:rsid w:val="00EF3E02"/>
    <w:rsid w:val="00EF3E67"/>
    <w:rsid w:val="00EF42EF"/>
    <w:rsid w:val="00EF479A"/>
    <w:rsid w:val="00EF4ACD"/>
    <w:rsid w:val="00EF5385"/>
    <w:rsid w:val="00EF5A53"/>
    <w:rsid w:val="00EF5C0D"/>
    <w:rsid w:val="00EF69CD"/>
    <w:rsid w:val="00EF6AC2"/>
    <w:rsid w:val="00EF6CBE"/>
    <w:rsid w:val="00EF7049"/>
    <w:rsid w:val="00EF7064"/>
    <w:rsid w:val="00EF73EE"/>
    <w:rsid w:val="00EF76C8"/>
    <w:rsid w:val="00EF7AF8"/>
    <w:rsid w:val="00EF7CAA"/>
    <w:rsid w:val="00EF7FAA"/>
    <w:rsid w:val="00F00218"/>
    <w:rsid w:val="00F00267"/>
    <w:rsid w:val="00F00D18"/>
    <w:rsid w:val="00F00EDF"/>
    <w:rsid w:val="00F01175"/>
    <w:rsid w:val="00F0160D"/>
    <w:rsid w:val="00F0190A"/>
    <w:rsid w:val="00F020A1"/>
    <w:rsid w:val="00F021EF"/>
    <w:rsid w:val="00F025C6"/>
    <w:rsid w:val="00F02C76"/>
    <w:rsid w:val="00F02D15"/>
    <w:rsid w:val="00F02F35"/>
    <w:rsid w:val="00F02F67"/>
    <w:rsid w:val="00F03017"/>
    <w:rsid w:val="00F03607"/>
    <w:rsid w:val="00F03707"/>
    <w:rsid w:val="00F037A3"/>
    <w:rsid w:val="00F043B7"/>
    <w:rsid w:val="00F050A9"/>
    <w:rsid w:val="00F05680"/>
    <w:rsid w:val="00F05D40"/>
    <w:rsid w:val="00F0602C"/>
    <w:rsid w:val="00F06957"/>
    <w:rsid w:val="00F06A35"/>
    <w:rsid w:val="00F07297"/>
    <w:rsid w:val="00F07314"/>
    <w:rsid w:val="00F075C1"/>
    <w:rsid w:val="00F07877"/>
    <w:rsid w:val="00F07B07"/>
    <w:rsid w:val="00F10277"/>
    <w:rsid w:val="00F10DAA"/>
    <w:rsid w:val="00F10E8D"/>
    <w:rsid w:val="00F110A8"/>
    <w:rsid w:val="00F11504"/>
    <w:rsid w:val="00F115E9"/>
    <w:rsid w:val="00F117A8"/>
    <w:rsid w:val="00F11808"/>
    <w:rsid w:val="00F12AEC"/>
    <w:rsid w:val="00F12DC1"/>
    <w:rsid w:val="00F1424F"/>
    <w:rsid w:val="00F1499F"/>
    <w:rsid w:val="00F149CA"/>
    <w:rsid w:val="00F14B78"/>
    <w:rsid w:val="00F14B82"/>
    <w:rsid w:val="00F14DF7"/>
    <w:rsid w:val="00F1684A"/>
    <w:rsid w:val="00F16A2C"/>
    <w:rsid w:val="00F16CA8"/>
    <w:rsid w:val="00F17237"/>
    <w:rsid w:val="00F17485"/>
    <w:rsid w:val="00F17560"/>
    <w:rsid w:val="00F17680"/>
    <w:rsid w:val="00F177EA"/>
    <w:rsid w:val="00F1780E"/>
    <w:rsid w:val="00F1782C"/>
    <w:rsid w:val="00F178DC"/>
    <w:rsid w:val="00F17A16"/>
    <w:rsid w:val="00F20155"/>
    <w:rsid w:val="00F208F9"/>
    <w:rsid w:val="00F20E05"/>
    <w:rsid w:val="00F2119F"/>
    <w:rsid w:val="00F217B5"/>
    <w:rsid w:val="00F21E5D"/>
    <w:rsid w:val="00F2210F"/>
    <w:rsid w:val="00F2216B"/>
    <w:rsid w:val="00F22B31"/>
    <w:rsid w:val="00F22EE2"/>
    <w:rsid w:val="00F2316A"/>
    <w:rsid w:val="00F235F2"/>
    <w:rsid w:val="00F23DFA"/>
    <w:rsid w:val="00F24353"/>
    <w:rsid w:val="00F244A4"/>
    <w:rsid w:val="00F24954"/>
    <w:rsid w:val="00F24E9C"/>
    <w:rsid w:val="00F25425"/>
    <w:rsid w:val="00F255C5"/>
    <w:rsid w:val="00F25AC6"/>
    <w:rsid w:val="00F260C2"/>
    <w:rsid w:val="00F26904"/>
    <w:rsid w:val="00F26ABF"/>
    <w:rsid w:val="00F26D33"/>
    <w:rsid w:val="00F26F7F"/>
    <w:rsid w:val="00F271F3"/>
    <w:rsid w:val="00F277BA"/>
    <w:rsid w:val="00F27A33"/>
    <w:rsid w:val="00F27CC3"/>
    <w:rsid w:val="00F302C9"/>
    <w:rsid w:val="00F3091E"/>
    <w:rsid w:val="00F309D6"/>
    <w:rsid w:val="00F30ABE"/>
    <w:rsid w:val="00F3161C"/>
    <w:rsid w:val="00F31657"/>
    <w:rsid w:val="00F321B1"/>
    <w:rsid w:val="00F32505"/>
    <w:rsid w:val="00F32675"/>
    <w:rsid w:val="00F327C3"/>
    <w:rsid w:val="00F3294C"/>
    <w:rsid w:val="00F33638"/>
    <w:rsid w:val="00F3403B"/>
    <w:rsid w:val="00F34BC3"/>
    <w:rsid w:val="00F34FDD"/>
    <w:rsid w:val="00F35327"/>
    <w:rsid w:val="00F35719"/>
    <w:rsid w:val="00F35932"/>
    <w:rsid w:val="00F35CB0"/>
    <w:rsid w:val="00F35CB8"/>
    <w:rsid w:val="00F35CF4"/>
    <w:rsid w:val="00F36476"/>
    <w:rsid w:val="00F364CC"/>
    <w:rsid w:val="00F3688F"/>
    <w:rsid w:val="00F36CA0"/>
    <w:rsid w:val="00F37222"/>
    <w:rsid w:val="00F373D8"/>
    <w:rsid w:val="00F376DD"/>
    <w:rsid w:val="00F37A64"/>
    <w:rsid w:val="00F37B64"/>
    <w:rsid w:val="00F40150"/>
    <w:rsid w:val="00F403A8"/>
    <w:rsid w:val="00F40A32"/>
    <w:rsid w:val="00F40A4C"/>
    <w:rsid w:val="00F40DAF"/>
    <w:rsid w:val="00F40FCC"/>
    <w:rsid w:val="00F41674"/>
    <w:rsid w:val="00F4195A"/>
    <w:rsid w:val="00F42149"/>
    <w:rsid w:val="00F42184"/>
    <w:rsid w:val="00F42AEB"/>
    <w:rsid w:val="00F436FC"/>
    <w:rsid w:val="00F43EF5"/>
    <w:rsid w:val="00F43FF1"/>
    <w:rsid w:val="00F4447E"/>
    <w:rsid w:val="00F44E3F"/>
    <w:rsid w:val="00F453CD"/>
    <w:rsid w:val="00F465FC"/>
    <w:rsid w:val="00F46D5F"/>
    <w:rsid w:val="00F46FFA"/>
    <w:rsid w:val="00F47890"/>
    <w:rsid w:val="00F47E23"/>
    <w:rsid w:val="00F50011"/>
    <w:rsid w:val="00F50485"/>
    <w:rsid w:val="00F515B4"/>
    <w:rsid w:val="00F51871"/>
    <w:rsid w:val="00F51A2A"/>
    <w:rsid w:val="00F51A62"/>
    <w:rsid w:val="00F51E8B"/>
    <w:rsid w:val="00F526DD"/>
    <w:rsid w:val="00F52BF5"/>
    <w:rsid w:val="00F52CD9"/>
    <w:rsid w:val="00F52CDB"/>
    <w:rsid w:val="00F52F32"/>
    <w:rsid w:val="00F52F74"/>
    <w:rsid w:val="00F531FF"/>
    <w:rsid w:val="00F533DB"/>
    <w:rsid w:val="00F535D1"/>
    <w:rsid w:val="00F53C73"/>
    <w:rsid w:val="00F53D57"/>
    <w:rsid w:val="00F54705"/>
    <w:rsid w:val="00F54767"/>
    <w:rsid w:val="00F547D0"/>
    <w:rsid w:val="00F54D5C"/>
    <w:rsid w:val="00F55BA0"/>
    <w:rsid w:val="00F55FAC"/>
    <w:rsid w:val="00F56419"/>
    <w:rsid w:val="00F56EF4"/>
    <w:rsid w:val="00F56F65"/>
    <w:rsid w:val="00F573D5"/>
    <w:rsid w:val="00F57407"/>
    <w:rsid w:val="00F57F9F"/>
    <w:rsid w:val="00F6043C"/>
    <w:rsid w:val="00F60495"/>
    <w:rsid w:val="00F60667"/>
    <w:rsid w:val="00F609A0"/>
    <w:rsid w:val="00F60F2B"/>
    <w:rsid w:val="00F615CF"/>
    <w:rsid w:val="00F6244D"/>
    <w:rsid w:val="00F625ED"/>
    <w:rsid w:val="00F628DD"/>
    <w:rsid w:val="00F62A16"/>
    <w:rsid w:val="00F62A2A"/>
    <w:rsid w:val="00F632BE"/>
    <w:rsid w:val="00F63837"/>
    <w:rsid w:val="00F63B77"/>
    <w:rsid w:val="00F63D69"/>
    <w:rsid w:val="00F646A2"/>
    <w:rsid w:val="00F64890"/>
    <w:rsid w:val="00F64BB2"/>
    <w:rsid w:val="00F64D0A"/>
    <w:rsid w:val="00F65D2E"/>
    <w:rsid w:val="00F66498"/>
    <w:rsid w:val="00F669BE"/>
    <w:rsid w:val="00F66FAD"/>
    <w:rsid w:val="00F671DE"/>
    <w:rsid w:val="00F674DE"/>
    <w:rsid w:val="00F674EA"/>
    <w:rsid w:val="00F675A1"/>
    <w:rsid w:val="00F67A78"/>
    <w:rsid w:val="00F67C60"/>
    <w:rsid w:val="00F67ECD"/>
    <w:rsid w:val="00F67F5D"/>
    <w:rsid w:val="00F701A7"/>
    <w:rsid w:val="00F7025E"/>
    <w:rsid w:val="00F706AD"/>
    <w:rsid w:val="00F709E5"/>
    <w:rsid w:val="00F70BEF"/>
    <w:rsid w:val="00F70ED1"/>
    <w:rsid w:val="00F710A8"/>
    <w:rsid w:val="00F71408"/>
    <w:rsid w:val="00F71750"/>
    <w:rsid w:val="00F71DDA"/>
    <w:rsid w:val="00F7270E"/>
    <w:rsid w:val="00F728BB"/>
    <w:rsid w:val="00F728E7"/>
    <w:rsid w:val="00F73497"/>
    <w:rsid w:val="00F7352F"/>
    <w:rsid w:val="00F73992"/>
    <w:rsid w:val="00F7409F"/>
    <w:rsid w:val="00F7435F"/>
    <w:rsid w:val="00F745BF"/>
    <w:rsid w:val="00F7467E"/>
    <w:rsid w:val="00F74744"/>
    <w:rsid w:val="00F74C97"/>
    <w:rsid w:val="00F74DDB"/>
    <w:rsid w:val="00F75437"/>
    <w:rsid w:val="00F7581D"/>
    <w:rsid w:val="00F758D8"/>
    <w:rsid w:val="00F75F4D"/>
    <w:rsid w:val="00F761C9"/>
    <w:rsid w:val="00F76744"/>
    <w:rsid w:val="00F76C7C"/>
    <w:rsid w:val="00F7725E"/>
    <w:rsid w:val="00F773AE"/>
    <w:rsid w:val="00F779D2"/>
    <w:rsid w:val="00F8008A"/>
    <w:rsid w:val="00F80388"/>
    <w:rsid w:val="00F80595"/>
    <w:rsid w:val="00F80970"/>
    <w:rsid w:val="00F80BB6"/>
    <w:rsid w:val="00F8111B"/>
    <w:rsid w:val="00F82135"/>
    <w:rsid w:val="00F824E2"/>
    <w:rsid w:val="00F82829"/>
    <w:rsid w:val="00F830B5"/>
    <w:rsid w:val="00F832C3"/>
    <w:rsid w:val="00F83861"/>
    <w:rsid w:val="00F83E17"/>
    <w:rsid w:val="00F83ECC"/>
    <w:rsid w:val="00F8491E"/>
    <w:rsid w:val="00F84BE5"/>
    <w:rsid w:val="00F85A0D"/>
    <w:rsid w:val="00F85EC1"/>
    <w:rsid w:val="00F86481"/>
    <w:rsid w:val="00F86988"/>
    <w:rsid w:val="00F87393"/>
    <w:rsid w:val="00F873A4"/>
    <w:rsid w:val="00F87A75"/>
    <w:rsid w:val="00F87E59"/>
    <w:rsid w:val="00F903DB"/>
    <w:rsid w:val="00F905F5"/>
    <w:rsid w:val="00F90AC1"/>
    <w:rsid w:val="00F9128E"/>
    <w:rsid w:val="00F91718"/>
    <w:rsid w:val="00F9180E"/>
    <w:rsid w:val="00F91BB9"/>
    <w:rsid w:val="00F927AC"/>
    <w:rsid w:val="00F928A8"/>
    <w:rsid w:val="00F92FAE"/>
    <w:rsid w:val="00F936A6"/>
    <w:rsid w:val="00F941CF"/>
    <w:rsid w:val="00F943BA"/>
    <w:rsid w:val="00F9489D"/>
    <w:rsid w:val="00F951AD"/>
    <w:rsid w:val="00F95BBD"/>
    <w:rsid w:val="00F95BFC"/>
    <w:rsid w:val="00F95D13"/>
    <w:rsid w:val="00F95E7E"/>
    <w:rsid w:val="00F96507"/>
    <w:rsid w:val="00F9657D"/>
    <w:rsid w:val="00F96BEF"/>
    <w:rsid w:val="00F96F09"/>
    <w:rsid w:val="00F972CC"/>
    <w:rsid w:val="00F979AD"/>
    <w:rsid w:val="00F97EC8"/>
    <w:rsid w:val="00F97FD9"/>
    <w:rsid w:val="00FA0445"/>
    <w:rsid w:val="00FA0612"/>
    <w:rsid w:val="00FA07BE"/>
    <w:rsid w:val="00FA0B1D"/>
    <w:rsid w:val="00FA0D06"/>
    <w:rsid w:val="00FA1410"/>
    <w:rsid w:val="00FA14C0"/>
    <w:rsid w:val="00FA1A94"/>
    <w:rsid w:val="00FA281B"/>
    <w:rsid w:val="00FA2872"/>
    <w:rsid w:val="00FA29D9"/>
    <w:rsid w:val="00FA2E1A"/>
    <w:rsid w:val="00FA3505"/>
    <w:rsid w:val="00FA3755"/>
    <w:rsid w:val="00FA3BDD"/>
    <w:rsid w:val="00FA42A5"/>
    <w:rsid w:val="00FA42B6"/>
    <w:rsid w:val="00FA4695"/>
    <w:rsid w:val="00FA4D1C"/>
    <w:rsid w:val="00FA532E"/>
    <w:rsid w:val="00FA5A5D"/>
    <w:rsid w:val="00FA637D"/>
    <w:rsid w:val="00FA6820"/>
    <w:rsid w:val="00FA6913"/>
    <w:rsid w:val="00FA698D"/>
    <w:rsid w:val="00FA6A40"/>
    <w:rsid w:val="00FA72BB"/>
    <w:rsid w:val="00FA7879"/>
    <w:rsid w:val="00FA7B8F"/>
    <w:rsid w:val="00FA7F6A"/>
    <w:rsid w:val="00FA7FA8"/>
    <w:rsid w:val="00FB0012"/>
    <w:rsid w:val="00FB0782"/>
    <w:rsid w:val="00FB09B2"/>
    <w:rsid w:val="00FB1337"/>
    <w:rsid w:val="00FB1594"/>
    <w:rsid w:val="00FB1757"/>
    <w:rsid w:val="00FB1A58"/>
    <w:rsid w:val="00FB25F4"/>
    <w:rsid w:val="00FB294E"/>
    <w:rsid w:val="00FB2EED"/>
    <w:rsid w:val="00FB3058"/>
    <w:rsid w:val="00FB3734"/>
    <w:rsid w:val="00FB3951"/>
    <w:rsid w:val="00FB3A71"/>
    <w:rsid w:val="00FB3BCC"/>
    <w:rsid w:val="00FB3DF9"/>
    <w:rsid w:val="00FB3E76"/>
    <w:rsid w:val="00FB3F10"/>
    <w:rsid w:val="00FB3FC8"/>
    <w:rsid w:val="00FB4757"/>
    <w:rsid w:val="00FB47E7"/>
    <w:rsid w:val="00FB4A5D"/>
    <w:rsid w:val="00FB4AFB"/>
    <w:rsid w:val="00FB5497"/>
    <w:rsid w:val="00FB54EF"/>
    <w:rsid w:val="00FB55D0"/>
    <w:rsid w:val="00FB5D7C"/>
    <w:rsid w:val="00FB6081"/>
    <w:rsid w:val="00FB627C"/>
    <w:rsid w:val="00FB640E"/>
    <w:rsid w:val="00FB66D2"/>
    <w:rsid w:val="00FB7757"/>
    <w:rsid w:val="00FB78C0"/>
    <w:rsid w:val="00FB78C3"/>
    <w:rsid w:val="00FB7A12"/>
    <w:rsid w:val="00FB7E76"/>
    <w:rsid w:val="00FC18A5"/>
    <w:rsid w:val="00FC1F81"/>
    <w:rsid w:val="00FC2293"/>
    <w:rsid w:val="00FC2314"/>
    <w:rsid w:val="00FC2398"/>
    <w:rsid w:val="00FC2527"/>
    <w:rsid w:val="00FC26AD"/>
    <w:rsid w:val="00FC2A46"/>
    <w:rsid w:val="00FC2FD6"/>
    <w:rsid w:val="00FC301C"/>
    <w:rsid w:val="00FC3447"/>
    <w:rsid w:val="00FC3BCA"/>
    <w:rsid w:val="00FC3C46"/>
    <w:rsid w:val="00FC3F76"/>
    <w:rsid w:val="00FC3FED"/>
    <w:rsid w:val="00FC431F"/>
    <w:rsid w:val="00FC44F6"/>
    <w:rsid w:val="00FC4866"/>
    <w:rsid w:val="00FC49DB"/>
    <w:rsid w:val="00FC49DC"/>
    <w:rsid w:val="00FC5259"/>
    <w:rsid w:val="00FC5A1A"/>
    <w:rsid w:val="00FC616B"/>
    <w:rsid w:val="00FC65B7"/>
    <w:rsid w:val="00FC6A9A"/>
    <w:rsid w:val="00FC6B0C"/>
    <w:rsid w:val="00FC6CAF"/>
    <w:rsid w:val="00FC771D"/>
    <w:rsid w:val="00FC79E8"/>
    <w:rsid w:val="00FC7A8B"/>
    <w:rsid w:val="00FC7D8D"/>
    <w:rsid w:val="00FD021C"/>
    <w:rsid w:val="00FD0AD5"/>
    <w:rsid w:val="00FD0C59"/>
    <w:rsid w:val="00FD153F"/>
    <w:rsid w:val="00FD1826"/>
    <w:rsid w:val="00FD18ED"/>
    <w:rsid w:val="00FD1C52"/>
    <w:rsid w:val="00FD25ED"/>
    <w:rsid w:val="00FD27CC"/>
    <w:rsid w:val="00FD2D0C"/>
    <w:rsid w:val="00FD4170"/>
    <w:rsid w:val="00FD4408"/>
    <w:rsid w:val="00FD4A37"/>
    <w:rsid w:val="00FD4E4A"/>
    <w:rsid w:val="00FD5570"/>
    <w:rsid w:val="00FD5DEA"/>
    <w:rsid w:val="00FD5DFE"/>
    <w:rsid w:val="00FD61B0"/>
    <w:rsid w:val="00FD624C"/>
    <w:rsid w:val="00FD6BBB"/>
    <w:rsid w:val="00FD6DE0"/>
    <w:rsid w:val="00FD7581"/>
    <w:rsid w:val="00FD777D"/>
    <w:rsid w:val="00FE01FF"/>
    <w:rsid w:val="00FE03FE"/>
    <w:rsid w:val="00FE06A8"/>
    <w:rsid w:val="00FE0ED2"/>
    <w:rsid w:val="00FE1572"/>
    <w:rsid w:val="00FE15A9"/>
    <w:rsid w:val="00FE18C8"/>
    <w:rsid w:val="00FE1C0C"/>
    <w:rsid w:val="00FE1D9D"/>
    <w:rsid w:val="00FE1EBF"/>
    <w:rsid w:val="00FE2282"/>
    <w:rsid w:val="00FE2F6C"/>
    <w:rsid w:val="00FE3044"/>
    <w:rsid w:val="00FE32BC"/>
    <w:rsid w:val="00FE3389"/>
    <w:rsid w:val="00FE3741"/>
    <w:rsid w:val="00FE3CCD"/>
    <w:rsid w:val="00FE41E8"/>
    <w:rsid w:val="00FE46A6"/>
    <w:rsid w:val="00FE46DB"/>
    <w:rsid w:val="00FE50D7"/>
    <w:rsid w:val="00FE5434"/>
    <w:rsid w:val="00FE5817"/>
    <w:rsid w:val="00FE5EDD"/>
    <w:rsid w:val="00FE63F9"/>
    <w:rsid w:val="00FE6647"/>
    <w:rsid w:val="00FE6993"/>
    <w:rsid w:val="00FE778D"/>
    <w:rsid w:val="00FE7932"/>
    <w:rsid w:val="00FE7BD2"/>
    <w:rsid w:val="00FF0352"/>
    <w:rsid w:val="00FF03D2"/>
    <w:rsid w:val="00FF0778"/>
    <w:rsid w:val="00FF095D"/>
    <w:rsid w:val="00FF0CE4"/>
    <w:rsid w:val="00FF171C"/>
    <w:rsid w:val="00FF1B83"/>
    <w:rsid w:val="00FF1D13"/>
    <w:rsid w:val="00FF1D65"/>
    <w:rsid w:val="00FF1EC6"/>
    <w:rsid w:val="00FF2034"/>
    <w:rsid w:val="00FF2284"/>
    <w:rsid w:val="00FF277A"/>
    <w:rsid w:val="00FF2986"/>
    <w:rsid w:val="00FF3010"/>
    <w:rsid w:val="00FF301A"/>
    <w:rsid w:val="00FF362B"/>
    <w:rsid w:val="00FF3914"/>
    <w:rsid w:val="00FF4808"/>
    <w:rsid w:val="00FF4A61"/>
    <w:rsid w:val="00FF507F"/>
    <w:rsid w:val="00FF5326"/>
    <w:rsid w:val="00FF57B9"/>
    <w:rsid w:val="00FF58AF"/>
    <w:rsid w:val="00FF5BE9"/>
    <w:rsid w:val="00FF6FFE"/>
    <w:rsid w:val="00FF752F"/>
    <w:rsid w:val="00FF7B11"/>
    <w:rsid w:val="00FF7E08"/>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1FA2D"/>
  <w15:docId w15:val="{48E91490-C337-4FE6-AF64-5293CEB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F06"/>
  </w:style>
  <w:style w:type="paragraph" w:styleId="Heading1">
    <w:name w:val="heading 1"/>
    <w:basedOn w:val="Normal"/>
    <w:next w:val="Normal"/>
    <w:link w:val="Heading1Char"/>
    <w:uiPriority w:val="9"/>
    <w:qFormat/>
    <w:rsid w:val="008B3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D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62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66902"/>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B66902"/>
    <w:rPr>
      <w:rFonts w:ascii="Arial" w:eastAsia="Times New Roman" w:hAnsi="Arial" w:cs="Arial"/>
      <w:sz w:val="20"/>
      <w:szCs w:val="24"/>
    </w:rPr>
  </w:style>
  <w:style w:type="paragraph" w:styleId="FootnoteText">
    <w:name w:val="footnote text"/>
    <w:basedOn w:val="Normal"/>
    <w:link w:val="FootnoteTextChar"/>
    <w:rsid w:val="004A69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A69FB"/>
    <w:rPr>
      <w:rFonts w:ascii="Times New Roman" w:eastAsia="Times New Roman" w:hAnsi="Times New Roman" w:cs="Times New Roman"/>
      <w:sz w:val="20"/>
      <w:szCs w:val="20"/>
    </w:rPr>
  </w:style>
  <w:style w:type="character" w:styleId="FootnoteReference">
    <w:name w:val="footnote reference"/>
    <w:basedOn w:val="DefaultParagraphFont"/>
    <w:rsid w:val="004A69FB"/>
    <w:rPr>
      <w:vertAlign w:val="superscript"/>
    </w:rPr>
  </w:style>
  <w:style w:type="character" w:styleId="Strong">
    <w:name w:val="Strong"/>
    <w:basedOn w:val="DefaultParagraphFont"/>
    <w:uiPriority w:val="22"/>
    <w:qFormat/>
    <w:rsid w:val="00A57F1B"/>
    <w:rPr>
      <w:b/>
      <w:bCs/>
    </w:rPr>
  </w:style>
  <w:style w:type="paragraph" w:styleId="BalloonText">
    <w:name w:val="Balloon Text"/>
    <w:basedOn w:val="Normal"/>
    <w:link w:val="BalloonTextChar"/>
    <w:uiPriority w:val="99"/>
    <w:semiHidden/>
    <w:unhideWhenUsed/>
    <w:rsid w:val="00F6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77"/>
    <w:rPr>
      <w:rFonts w:ascii="Tahoma" w:hAnsi="Tahoma" w:cs="Tahoma"/>
      <w:sz w:val="16"/>
      <w:szCs w:val="16"/>
    </w:rPr>
  </w:style>
  <w:style w:type="paragraph" w:styleId="ListParagraph">
    <w:name w:val="List Paragraph"/>
    <w:basedOn w:val="Normal"/>
    <w:uiPriority w:val="34"/>
    <w:qFormat/>
    <w:rsid w:val="0022029F"/>
    <w:pPr>
      <w:ind w:left="720"/>
      <w:contextualSpacing/>
    </w:pPr>
  </w:style>
  <w:style w:type="paragraph" w:styleId="Header">
    <w:name w:val="header"/>
    <w:basedOn w:val="Normal"/>
    <w:link w:val="HeaderChar"/>
    <w:uiPriority w:val="99"/>
    <w:unhideWhenUsed/>
    <w:rsid w:val="0071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64"/>
  </w:style>
  <w:style w:type="paragraph" w:styleId="Footer">
    <w:name w:val="footer"/>
    <w:basedOn w:val="Normal"/>
    <w:link w:val="FooterChar"/>
    <w:uiPriority w:val="99"/>
    <w:unhideWhenUsed/>
    <w:rsid w:val="0071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64"/>
  </w:style>
  <w:style w:type="paragraph" w:styleId="NoSpacing">
    <w:name w:val="No Spacing"/>
    <w:basedOn w:val="Normal"/>
    <w:uiPriority w:val="1"/>
    <w:qFormat/>
    <w:rsid w:val="00716C64"/>
    <w:pPr>
      <w:spacing w:after="0" w:line="240" w:lineRule="auto"/>
    </w:pPr>
    <w:rPr>
      <w:rFonts w:cs="Times New Roman"/>
      <w:color w:val="000000" w:themeColor="text1"/>
      <w:szCs w:val="20"/>
      <w:lang w:eastAsia="ja-JP"/>
    </w:rPr>
  </w:style>
  <w:style w:type="character" w:styleId="Hyperlink">
    <w:name w:val="Hyperlink"/>
    <w:basedOn w:val="DefaultParagraphFont"/>
    <w:uiPriority w:val="99"/>
    <w:unhideWhenUsed/>
    <w:rsid w:val="00DC627F"/>
    <w:rPr>
      <w:color w:val="B38B01"/>
      <w:u w:val="single"/>
    </w:rPr>
  </w:style>
  <w:style w:type="character" w:customStyle="1" w:styleId="Heading3Char">
    <w:name w:val="Heading 3 Char"/>
    <w:basedOn w:val="DefaultParagraphFont"/>
    <w:link w:val="Heading3"/>
    <w:uiPriority w:val="9"/>
    <w:rsid w:val="00DC627F"/>
    <w:rPr>
      <w:rFonts w:ascii="Times New Roman" w:eastAsia="Times New Roman" w:hAnsi="Times New Roman" w:cs="Times New Roman"/>
      <w:b/>
      <w:bCs/>
      <w:sz w:val="27"/>
      <w:szCs w:val="27"/>
    </w:rPr>
  </w:style>
  <w:style w:type="paragraph" w:styleId="NormalWeb">
    <w:name w:val="Normal (Web)"/>
    <w:basedOn w:val="Normal"/>
    <w:uiPriority w:val="99"/>
    <w:unhideWhenUsed/>
    <w:rsid w:val="00286B7C"/>
    <w:pPr>
      <w:spacing w:before="100" w:beforeAutospacing="1" w:after="100" w:afterAutospacing="1" w:line="240" w:lineRule="auto"/>
    </w:pPr>
    <w:rPr>
      <w:rFonts w:ascii="Times New Roman" w:eastAsia="Times New Roman" w:hAnsi="Times New Roman" w:cs="Times New Roman"/>
      <w:sz w:val="18"/>
      <w:szCs w:val="18"/>
    </w:rPr>
  </w:style>
  <w:style w:type="table" w:styleId="LightList-Accent2">
    <w:name w:val="Light List Accent 2"/>
    <w:basedOn w:val="TableNormal"/>
    <w:uiPriority w:val="61"/>
    <w:rsid w:val="0039275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Inhalt">
    <w:name w:val="Inhalt"/>
    <w:basedOn w:val="Normal"/>
    <w:uiPriority w:val="99"/>
    <w:rsid w:val="003B0A2C"/>
    <w:pPr>
      <w:tabs>
        <w:tab w:val="right" w:pos="3300"/>
      </w:tabs>
      <w:autoSpaceDE w:val="0"/>
      <w:autoSpaceDN w:val="0"/>
      <w:adjustRightInd w:val="0"/>
      <w:spacing w:after="0" w:line="300" w:lineRule="atLeast"/>
      <w:textAlignment w:val="center"/>
    </w:pPr>
    <w:rPr>
      <w:rFonts w:ascii="Eurostile SB" w:hAnsi="Eurostile SB" w:cs="Eurostile SB"/>
      <w:color w:val="000000"/>
      <w:sz w:val="16"/>
      <w:szCs w:val="16"/>
      <w:lang w:val="de-DE"/>
    </w:rPr>
  </w:style>
  <w:style w:type="paragraph" w:customStyle="1" w:styleId="BasicParagraph">
    <w:name w:val="[Basic Paragraph]"/>
    <w:basedOn w:val="Normal"/>
    <w:uiPriority w:val="99"/>
    <w:rsid w:val="005F3ACA"/>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character" w:customStyle="1" w:styleId="Heading1Char">
    <w:name w:val="Heading 1 Char"/>
    <w:basedOn w:val="DefaultParagraphFont"/>
    <w:link w:val="Heading1"/>
    <w:uiPriority w:val="9"/>
    <w:rsid w:val="008B3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1D56"/>
    <w:rPr>
      <w:rFonts w:asciiTheme="majorHAnsi" w:eastAsiaTheme="majorEastAsia" w:hAnsiTheme="majorHAnsi" w:cstheme="majorBidi"/>
      <w:b/>
      <w:bCs/>
      <w:color w:val="4F81BD" w:themeColor="accent1"/>
      <w:sz w:val="26"/>
      <w:szCs w:val="26"/>
    </w:rPr>
  </w:style>
  <w:style w:type="character" w:customStyle="1" w:styleId="ptext-2">
    <w:name w:val="ptext-2"/>
    <w:basedOn w:val="DefaultParagraphFont"/>
    <w:rsid w:val="00E42D5F"/>
    <w:rPr>
      <w:b w:val="0"/>
      <w:bCs w:val="0"/>
    </w:rPr>
  </w:style>
  <w:style w:type="character" w:styleId="CommentReference">
    <w:name w:val="annotation reference"/>
    <w:basedOn w:val="DefaultParagraphFont"/>
    <w:uiPriority w:val="99"/>
    <w:semiHidden/>
    <w:unhideWhenUsed/>
    <w:rsid w:val="00907F04"/>
    <w:rPr>
      <w:sz w:val="16"/>
      <w:szCs w:val="16"/>
    </w:rPr>
  </w:style>
  <w:style w:type="paragraph" w:styleId="CommentText">
    <w:name w:val="annotation text"/>
    <w:basedOn w:val="Normal"/>
    <w:link w:val="CommentTextChar"/>
    <w:uiPriority w:val="99"/>
    <w:semiHidden/>
    <w:unhideWhenUsed/>
    <w:rsid w:val="00907F04"/>
    <w:pPr>
      <w:spacing w:line="240" w:lineRule="auto"/>
    </w:pPr>
    <w:rPr>
      <w:sz w:val="20"/>
      <w:szCs w:val="20"/>
    </w:rPr>
  </w:style>
  <w:style w:type="character" w:customStyle="1" w:styleId="CommentTextChar">
    <w:name w:val="Comment Text Char"/>
    <w:basedOn w:val="DefaultParagraphFont"/>
    <w:link w:val="CommentText"/>
    <w:uiPriority w:val="99"/>
    <w:semiHidden/>
    <w:rsid w:val="00907F04"/>
    <w:rPr>
      <w:sz w:val="20"/>
      <w:szCs w:val="20"/>
    </w:rPr>
  </w:style>
  <w:style w:type="paragraph" w:styleId="CommentSubject">
    <w:name w:val="annotation subject"/>
    <w:basedOn w:val="CommentText"/>
    <w:next w:val="CommentText"/>
    <w:link w:val="CommentSubjectChar"/>
    <w:uiPriority w:val="99"/>
    <w:semiHidden/>
    <w:unhideWhenUsed/>
    <w:rsid w:val="00907F04"/>
    <w:rPr>
      <w:b/>
      <w:bCs/>
    </w:rPr>
  </w:style>
  <w:style w:type="character" w:customStyle="1" w:styleId="CommentSubjectChar">
    <w:name w:val="Comment Subject Char"/>
    <w:basedOn w:val="CommentTextChar"/>
    <w:link w:val="CommentSubject"/>
    <w:uiPriority w:val="99"/>
    <w:semiHidden/>
    <w:rsid w:val="00907F04"/>
    <w:rPr>
      <w:b/>
      <w:bCs/>
      <w:sz w:val="20"/>
      <w:szCs w:val="20"/>
    </w:rPr>
  </w:style>
  <w:style w:type="character" w:customStyle="1" w:styleId="highlight">
    <w:name w:val="highlight"/>
    <w:basedOn w:val="DefaultParagraphFont"/>
    <w:rsid w:val="00A50284"/>
  </w:style>
  <w:style w:type="character" w:customStyle="1" w:styleId="st">
    <w:name w:val="st"/>
    <w:basedOn w:val="DefaultParagraphFont"/>
    <w:rsid w:val="002629A0"/>
  </w:style>
  <w:style w:type="paragraph" w:styleId="HTMLPreformatted">
    <w:name w:val="HTML Preformatted"/>
    <w:basedOn w:val="Normal"/>
    <w:link w:val="HTMLPreformattedChar"/>
    <w:uiPriority w:val="99"/>
    <w:unhideWhenUsed/>
    <w:rsid w:val="00E33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38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5905">
      <w:bodyDiv w:val="1"/>
      <w:marLeft w:val="0"/>
      <w:marRight w:val="0"/>
      <w:marTop w:val="0"/>
      <w:marBottom w:val="0"/>
      <w:divBdr>
        <w:top w:val="none" w:sz="0" w:space="0" w:color="auto"/>
        <w:left w:val="none" w:sz="0" w:space="0" w:color="auto"/>
        <w:bottom w:val="none" w:sz="0" w:space="0" w:color="auto"/>
        <w:right w:val="none" w:sz="0" w:space="0" w:color="auto"/>
      </w:divBdr>
    </w:div>
    <w:div w:id="456031433">
      <w:bodyDiv w:val="1"/>
      <w:marLeft w:val="0"/>
      <w:marRight w:val="0"/>
      <w:marTop w:val="0"/>
      <w:marBottom w:val="0"/>
      <w:divBdr>
        <w:top w:val="none" w:sz="0" w:space="0" w:color="auto"/>
        <w:left w:val="none" w:sz="0" w:space="0" w:color="auto"/>
        <w:bottom w:val="none" w:sz="0" w:space="0" w:color="auto"/>
        <w:right w:val="none" w:sz="0" w:space="0" w:color="auto"/>
      </w:divBdr>
    </w:div>
    <w:div w:id="831993038">
      <w:bodyDiv w:val="1"/>
      <w:marLeft w:val="0"/>
      <w:marRight w:val="0"/>
      <w:marTop w:val="0"/>
      <w:marBottom w:val="0"/>
      <w:divBdr>
        <w:top w:val="none" w:sz="0" w:space="0" w:color="auto"/>
        <w:left w:val="none" w:sz="0" w:space="0" w:color="auto"/>
        <w:bottom w:val="none" w:sz="0" w:space="0" w:color="auto"/>
        <w:right w:val="none" w:sz="0" w:space="0" w:color="auto"/>
      </w:divBdr>
    </w:div>
    <w:div w:id="1391423583">
      <w:bodyDiv w:val="1"/>
      <w:marLeft w:val="0"/>
      <w:marRight w:val="0"/>
      <w:marTop w:val="0"/>
      <w:marBottom w:val="0"/>
      <w:divBdr>
        <w:top w:val="none" w:sz="0" w:space="0" w:color="auto"/>
        <w:left w:val="none" w:sz="0" w:space="0" w:color="auto"/>
        <w:bottom w:val="none" w:sz="0" w:space="0" w:color="auto"/>
        <w:right w:val="none" w:sz="0" w:space="0" w:color="auto"/>
      </w:divBdr>
    </w:div>
    <w:div w:id="1508787112">
      <w:bodyDiv w:val="1"/>
      <w:marLeft w:val="0"/>
      <w:marRight w:val="0"/>
      <w:marTop w:val="0"/>
      <w:marBottom w:val="0"/>
      <w:divBdr>
        <w:top w:val="none" w:sz="0" w:space="0" w:color="auto"/>
        <w:left w:val="none" w:sz="0" w:space="0" w:color="auto"/>
        <w:bottom w:val="none" w:sz="0" w:space="0" w:color="auto"/>
        <w:right w:val="none" w:sz="0" w:space="0" w:color="auto"/>
      </w:divBdr>
    </w:div>
    <w:div w:id="2058435318">
      <w:bodyDiv w:val="1"/>
      <w:marLeft w:val="0"/>
      <w:marRight w:val="0"/>
      <w:marTop w:val="0"/>
      <w:marBottom w:val="0"/>
      <w:divBdr>
        <w:top w:val="none" w:sz="0" w:space="0" w:color="auto"/>
        <w:left w:val="none" w:sz="0" w:space="0" w:color="auto"/>
        <w:bottom w:val="none" w:sz="0" w:space="0" w:color="auto"/>
        <w:right w:val="none" w:sz="0" w:space="0" w:color="auto"/>
      </w:divBdr>
    </w:div>
    <w:div w:id="21171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9C8E-DFDF-479C-BBDB-399AD80C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Appleby</dc:creator>
  <cp:lastModifiedBy>Denise Appleby</cp:lastModifiedBy>
  <cp:revision>9</cp:revision>
  <cp:lastPrinted>2020-01-19T18:10:00Z</cp:lastPrinted>
  <dcterms:created xsi:type="dcterms:W3CDTF">2020-01-17T00:38:00Z</dcterms:created>
  <dcterms:modified xsi:type="dcterms:W3CDTF">2020-01-19T18:17:00Z</dcterms:modified>
</cp:coreProperties>
</file>